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7" w:rsidRDefault="00AB2ED7">
      <w:pPr>
        <w:rPr>
          <w:lang w:val="en-US"/>
        </w:rPr>
      </w:pPr>
    </w:p>
    <w:p w:rsidR="00930105" w:rsidRDefault="00930105">
      <w:pPr>
        <w:rPr>
          <w:lang w:val="en-US"/>
        </w:rPr>
      </w:pPr>
    </w:p>
    <w:p w:rsidR="00CE1612" w:rsidRDefault="00CE1612">
      <w:pPr>
        <w:rPr>
          <w:lang w:val="en-US"/>
        </w:rPr>
      </w:pPr>
    </w:p>
    <w:p w:rsidR="00CE1612" w:rsidRPr="006A3186" w:rsidRDefault="0057117F" w:rsidP="0057117F">
      <w:pPr>
        <w:tabs>
          <w:tab w:val="left" w:pos="3510"/>
        </w:tabs>
        <w:rPr>
          <w:b/>
          <w:sz w:val="28"/>
          <w:szCs w:val="28"/>
        </w:rPr>
      </w:pPr>
      <w:r>
        <w:t xml:space="preserve">                                       </w:t>
      </w:r>
      <w:r>
        <w:tab/>
      </w:r>
      <w:r w:rsidRPr="006A3186">
        <w:rPr>
          <w:sz w:val="28"/>
          <w:szCs w:val="28"/>
        </w:rPr>
        <w:t xml:space="preserve"> </w:t>
      </w:r>
      <w:r w:rsidR="006A3186" w:rsidRPr="006A3186">
        <w:rPr>
          <w:b/>
          <w:sz w:val="28"/>
          <w:szCs w:val="28"/>
        </w:rPr>
        <w:t>ОТЧЕТЕН ДОКЛАД</w:t>
      </w:r>
    </w:p>
    <w:p w:rsidR="006A3186" w:rsidRPr="006A3186" w:rsidRDefault="006A3186" w:rsidP="0057117F">
      <w:pPr>
        <w:tabs>
          <w:tab w:val="left" w:pos="3510"/>
        </w:tabs>
        <w:rPr>
          <w:b/>
          <w:sz w:val="28"/>
          <w:szCs w:val="28"/>
        </w:rPr>
      </w:pPr>
      <w:r w:rsidRPr="006A3186">
        <w:rPr>
          <w:b/>
          <w:sz w:val="28"/>
          <w:szCs w:val="28"/>
        </w:rPr>
        <w:t xml:space="preserve">                                                    април,</w:t>
      </w:r>
      <w:r>
        <w:rPr>
          <w:b/>
          <w:sz w:val="28"/>
          <w:szCs w:val="28"/>
        </w:rPr>
        <w:t xml:space="preserve"> </w:t>
      </w:r>
      <w:r w:rsidRPr="006A3186">
        <w:rPr>
          <w:b/>
          <w:sz w:val="28"/>
          <w:szCs w:val="28"/>
        </w:rPr>
        <w:t>2016- април, 2017г.</w:t>
      </w:r>
    </w:p>
    <w:p w:rsidR="00917ED7" w:rsidRDefault="00153CC9" w:rsidP="00917ED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Когато преди една година бях избрана за директор на ДЕО, аз декларирах пред вас, че основната ми задача ще бъде свързана с оптимизиране и разнообразяване на дейностите в нашия департамент. Ето защо смятам да представя резултатите в тази посока.</w:t>
      </w:r>
    </w:p>
    <w:p w:rsidR="00F762AC" w:rsidRDefault="00F762AC" w:rsidP="00917ED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1D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ИНОВАЦИИ УЧЕБНА ДЕЙНОСТ</w:t>
      </w:r>
    </w:p>
    <w:p w:rsidR="00CE1612" w:rsidRDefault="00CE1612" w:rsidP="00CE16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Подготвена е платформа за</w:t>
      </w:r>
      <w:r w:rsidRPr="00057D0E">
        <w:rPr>
          <w:rFonts w:ascii="Times New Roman" w:hAnsi="Times New Roman" w:cs="Times New Roman"/>
          <w:sz w:val="28"/>
          <w:szCs w:val="28"/>
        </w:rPr>
        <w:t xml:space="preserve"> </w:t>
      </w:r>
      <w:r w:rsidRPr="00C64030">
        <w:rPr>
          <w:rFonts w:ascii="Times New Roman" w:hAnsi="Times New Roman" w:cs="Times New Roman"/>
          <w:b/>
          <w:sz w:val="28"/>
          <w:szCs w:val="28"/>
        </w:rPr>
        <w:t>дистанционно обучение по български</w:t>
      </w:r>
      <w:r>
        <w:rPr>
          <w:rFonts w:ascii="Times New Roman" w:hAnsi="Times New Roman" w:cs="Times New Roman"/>
          <w:sz w:val="28"/>
          <w:szCs w:val="28"/>
        </w:rPr>
        <w:t xml:space="preserve"> език. Към момента усилията са насочени към неговото популяризиране и имам основания да смятам, че то ще се реализира още до края на тази година.</w:t>
      </w:r>
    </w:p>
    <w:p w:rsidR="00CE1612" w:rsidRPr="00057D0E" w:rsidRDefault="00CE1612" w:rsidP="00CE16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активното участие на ръководителя на ЦИЧЕ Р. Кисьова завърши подготовката за въвеждане на </w:t>
      </w:r>
      <w:r w:rsidRPr="00C64030">
        <w:rPr>
          <w:rFonts w:ascii="Times New Roman" w:hAnsi="Times New Roman" w:cs="Times New Roman"/>
          <w:b/>
          <w:sz w:val="28"/>
          <w:szCs w:val="28"/>
        </w:rPr>
        <w:t>дистанционно обучение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030">
        <w:rPr>
          <w:rFonts w:ascii="Times New Roman" w:hAnsi="Times New Roman" w:cs="Times New Roman"/>
          <w:b/>
          <w:sz w:val="28"/>
          <w:szCs w:val="28"/>
        </w:rPr>
        <w:t>английски език</w:t>
      </w:r>
      <w:r>
        <w:rPr>
          <w:rFonts w:ascii="Times New Roman" w:hAnsi="Times New Roman" w:cs="Times New Roman"/>
          <w:sz w:val="28"/>
          <w:szCs w:val="28"/>
        </w:rPr>
        <w:t>. На този етап акцентът отново е върху неговото популяризиране и се очаква реално да стартира до края на учебната година.</w:t>
      </w:r>
    </w:p>
    <w:p w:rsidR="00CE1612" w:rsidRDefault="00CE1612" w:rsidP="00CE16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D0E">
        <w:rPr>
          <w:rFonts w:ascii="Times New Roman" w:hAnsi="Times New Roman" w:cs="Times New Roman"/>
          <w:sz w:val="28"/>
          <w:szCs w:val="28"/>
        </w:rPr>
        <w:t xml:space="preserve">Беше решено определен </w:t>
      </w:r>
      <w:r w:rsidRPr="00C64030">
        <w:rPr>
          <w:rFonts w:ascii="Times New Roman" w:hAnsi="Times New Roman" w:cs="Times New Roman"/>
          <w:b/>
          <w:sz w:val="28"/>
          <w:szCs w:val="28"/>
        </w:rPr>
        <w:t>процент от хорариума</w:t>
      </w:r>
      <w:r w:rsidRPr="00057D0E">
        <w:rPr>
          <w:rFonts w:ascii="Times New Roman" w:hAnsi="Times New Roman" w:cs="Times New Roman"/>
          <w:sz w:val="28"/>
          <w:szCs w:val="28"/>
        </w:rPr>
        <w:t xml:space="preserve"> на групите с чуждестранни студенти и на курсовете по чужди езици да бъдат за самостоятелна работа с електронни ресурси. Това </w:t>
      </w:r>
      <w:r>
        <w:rPr>
          <w:rFonts w:ascii="Times New Roman" w:hAnsi="Times New Roman" w:cs="Times New Roman"/>
          <w:sz w:val="28"/>
          <w:szCs w:val="28"/>
        </w:rPr>
        <w:t>се отразява благоприятно както върху характера на учебната дейност, така и върху финансовите резултати на ДЕО.</w:t>
      </w:r>
    </w:p>
    <w:p w:rsidR="00CE1612" w:rsidRPr="00057D0E" w:rsidRDefault="00CE1612" w:rsidP="00CE1612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обучението по български език се изпозват електронните ресурси, създадени по проекта „Електронни ресурси за обучение и тестиране на знанията по български език като чужд” с ръководител моя милост. Голямата тежест за въвеждане на електронно обучение в този смисъл падна върху ЦИЧЕ. За кратък период колегите от Центъра създадоха 56 учебни модула по английски, немски, френски, испански, турски език. Високо ценя професионализма и </w:t>
      </w:r>
      <w:r>
        <w:rPr>
          <w:rFonts w:ascii="Times New Roman" w:hAnsi="Times New Roman" w:cs="Times New Roman"/>
          <w:sz w:val="28"/>
          <w:szCs w:val="28"/>
        </w:rPr>
        <w:lastRenderedPageBreak/>
        <w:t>бързата реакция както на колегите от ЦИЧЕ, така и на д-р М.Андонян, на когото беше възложено техническото изпълнение на тази задача.</w:t>
      </w:r>
    </w:p>
    <w:p w:rsidR="00CE1612" w:rsidRDefault="00917ED7" w:rsidP="00917E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КБЕСОЧ са с</w:t>
      </w:r>
      <w:r w:rsidR="00CE1612" w:rsidRPr="00917ED7">
        <w:rPr>
          <w:rFonts w:ascii="Times New Roman" w:hAnsi="Times New Roman" w:cs="Times New Roman"/>
          <w:sz w:val="28"/>
          <w:szCs w:val="28"/>
        </w:rPr>
        <w:t xml:space="preserve">ъздадени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612" w:rsidRPr="00917ED7">
        <w:rPr>
          <w:rFonts w:ascii="Times New Roman" w:hAnsi="Times New Roman" w:cs="Times New Roman"/>
          <w:sz w:val="28"/>
          <w:szCs w:val="28"/>
        </w:rPr>
        <w:t>нови тестове за определяне нивото на владеене на български език по стандартите на АЛТЕ.</w:t>
      </w:r>
    </w:p>
    <w:p w:rsidR="00917ED7" w:rsidRDefault="00917ED7" w:rsidP="00917E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Особено активна е работата по оптимизиране на учебната дейност в  ЦИЧЕ:</w:t>
      </w:r>
    </w:p>
    <w:p w:rsidR="00CE1612" w:rsidRPr="00917ED7" w:rsidRDefault="00917ED7" w:rsidP="00917ED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въведени са 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нови учебни системи по общ испански език и </w:t>
      </w: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>са изготвени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учебни програми за тях.</w:t>
      </w:r>
    </w:p>
    <w:p w:rsidR="00CE1612" w:rsidRPr="00917ED7" w:rsidRDefault="00917ED7" w:rsidP="00917ED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въведен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нов курс- разговорен испански език, по специално избрана учебна система и </w:t>
      </w: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 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</w:t>
      </w: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>ени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учебни програми за него.</w:t>
      </w:r>
    </w:p>
    <w:p w:rsidR="00CE1612" w:rsidRPr="00917ED7" w:rsidRDefault="00917ED7" w:rsidP="00917ED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одменени са 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учебните системи по немски език с новите издания на учебните системи за нивата В1+, В2 и С1, като </w:t>
      </w: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>са изготвени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нови учебни програми за тях.</w:t>
      </w:r>
    </w:p>
    <w:p w:rsidR="00CE1612" w:rsidRPr="00917ED7" w:rsidRDefault="00917ED7" w:rsidP="00917ED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ъведено е 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ново ниво по общ английски език - В1+ и </w:t>
      </w: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>е изготвена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учебна програма за него.</w:t>
      </w:r>
    </w:p>
    <w:p w:rsidR="00CE1612" w:rsidRDefault="00917ED7" w:rsidP="00917ED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ъведени са  он-лайн </w:t>
      </w:r>
      <w:r w:rsidR="00CE1612" w:rsidRPr="00917E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входни тестове по английски и немски език, които се предлагат и на сайта на ДЕО. Изработен  е и входен тест по испански език, очаква се неговото въвеждане съвсем скоро.</w:t>
      </w:r>
    </w:p>
    <w:p w:rsidR="00F762AC" w:rsidRDefault="00F762AC" w:rsidP="00F762AC">
      <w:pPr>
        <w:pStyle w:val="ListParagraph"/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762AC" w:rsidRDefault="00F762AC" w:rsidP="00F762AC">
      <w:pPr>
        <w:pStyle w:val="ListParagraph"/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ИНОВАЦИИ РЕКЛАМНА ДЕЙНОСТ</w:t>
      </w:r>
    </w:p>
    <w:p w:rsidR="00E84144" w:rsidRDefault="00E84144" w:rsidP="0057117F">
      <w:pPr>
        <w:pStyle w:val="ListParagraph"/>
        <w:spacing w:before="100" w:beforeAutospacing="1" w:after="100" w:afterAutospacing="1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1612" w:rsidRPr="00F762AC" w:rsidRDefault="00F762AC" w:rsidP="0057117F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Твърдото ми убеждение е, че в </w:t>
      </w:r>
      <w:r w:rsidR="00EA43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днешната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особено  конкурентна среда на чуждоезиково обучение нашият департамент трябва непрестанно да търси нови начини да се презентира пред обществеността и да популяризира своите дейности. </w:t>
      </w:r>
      <w:r w:rsidR="00EA43B8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Първият от тях, който се случи  още през май миналата година</w:t>
      </w:r>
      <w:r w:rsidR="00E8414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EA43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беше </w:t>
      </w:r>
      <w:r w:rsidR="00EA43B8" w:rsidRPr="00EA43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Денят на отворените врати</w:t>
      </w:r>
      <w:r w:rsidR="00EA43B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Той премина много успешно, поради което беше организ</w:t>
      </w:r>
      <w:r w:rsidR="00F531DE">
        <w:rPr>
          <w:rFonts w:ascii="Times New Roman" w:hAnsi="Times New Roman" w:cs="Times New Roman"/>
          <w:sz w:val="28"/>
          <w:szCs w:val="28"/>
        </w:rPr>
        <w:t>иран отново  през септември,</w:t>
      </w:r>
      <w:r w:rsidR="00E84144">
        <w:rPr>
          <w:rFonts w:ascii="Times New Roman" w:hAnsi="Times New Roman" w:cs="Times New Roman"/>
          <w:sz w:val="28"/>
          <w:szCs w:val="28"/>
        </w:rPr>
        <w:t xml:space="preserve"> </w:t>
      </w:r>
      <w:r w:rsidR="00F531DE">
        <w:rPr>
          <w:rFonts w:ascii="Times New Roman" w:hAnsi="Times New Roman" w:cs="Times New Roman"/>
          <w:sz w:val="28"/>
          <w:szCs w:val="28"/>
        </w:rPr>
        <w:t>2016г. и май, 2017г.</w:t>
      </w:r>
    </w:p>
    <w:p w:rsidR="00CE1612" w:rsidRDefault="00EA43B8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1612" w:rsidRPr="00EA43B8">
        <w:rPr>
          <w:rFonts w:ascii="Times New Roman" w:hAnsi="Times New Roman" w:cs="Times New Roman"/>
          <w:sz w:val="28"/>
          <w:szCs w:val="28"/>
        </w:rPr>
        <w:t xml:space="preserve">Набирането на чуждестранни студенти </w:t>
      </w:r>
      <w:r w:rsidR="00E84144">
        <w:rPr>
          <w:rFonts w:ascii="Times New Roman" w:hAnsi="Times New Roman" w:cs="Times New Roman"/>
          <w:sz w:val="28"/>
          <w:szCs w:val="28"/>
        </w:rPr>
        <w:t>беше поставено на нова плоскост</w:t>
      </w:r>
      <w:r w:rsidR="00CE1612" w:rsidRPr="00EA43B8">
        <w:rPr>
          <w:rFonts w:ascii="Times New Roman" w:hAnsi="Times New Roman" w:cs="Times New Roman"/>
          <w:sz w:val="28"/>
          <w:szCs w:val="28"/>
        </w:rPr>
        <w:t xml:space="preserve"> – предимно </w:t>
      </w:r>
      <w:r w:rsidR="00E84144">
        <w:rPr>
          <w:rFonts w:ascii="Times New Roman" w:hAnsi="Times New Roman" w:cs="Times New Roman"/>
          <w:sz w:val="28"/>
          <w:szCs w:val="28"/>
        </w:rPr>
        <w:t xml:space="preserve">чрез </w:t>
      </w:r>
      <w:r w:rsidR="00CE1612" w:rsidRPr="00C64030">
        <w:rPr>
          <w:rFonts w:ascii="Times New Roman" w:hAnsi="Times New Roman" w:cs="Times New Roman"/>
          <w:b/>
          <w:sz w:val="28"/>
          <w:szCs w:val="28"/>
        </w:rPr>
        <w:t>електронна реклама</w:t>
      </w:r>
      <w:r w:rsidR="00CE1612" w:rsidRPr="00EA43B8">
        <w:rPr>
          <w:rFonts w:ascii="Times New Roman" w:hAnsi="Times New Roman" w:cs="Times New Roman"/>
          <w:sz w:val="28"/>
          <w:szCs w:val="28"/>
        </w:rPr>
        <w:t xml:space="preserve"> (в интернет, фейсбук, сайтове)</w:t>
      </w:r>
      <w:r>
        <w:rPr>
          <w:rFonts w:ascii="Times New Roman" w:hAnsi="Times New Roman" w:cs="Times New Roman"/>
          <w:sz w:val="28"/>
          <w:szCs w:val="28"/>
        </w:rPr>
        <w:t xml:space="preserve">. Връзката с комисионерите ни в Турция се осъществяваше главно електронно. За първи път започна активна работа по намиране и обучаване на комисионери от Гърция. </w:t>
      </w:r>
    </w:p>
    <w:p w:rsidR="00EA43B8" w:rsidRDefault="00EA43B8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3.Поради сложната политическа ситуация в Турция беше решено да се разшири географията на рекламната ни кампания за чужденци чрез вкрючването на </w:t>
      </w:r>
      <w:r w:rsidRPr="00C64030">
        <w:rPr>
          <w:rFonts w:ascii="Times New Roman" w:hAnsi="Times New Roman" w:cs="Times New Roman"/>
          <w:b/>
          <w:sz w:val="28"/>
          <w:szCs w:val="28"/>
        </w:rPr>
        <w:t>РСърбия</w:t>
      </w:r>
      <w:r>
        <w:rPr>
          <w:rFonts w:ascii="Times New Roman" w:hAnsi="Times New Roman" w:cs="Times New Roman"/>
          <w:sz w:val="28"/>
          <w:szCs w:val="28"/>
        </w:rPr>
        <w:t xml:space="preserve">. През март тази година ДЕО заедно с още 3 </w:t>
      </w:r>
      <w:r>
        <w:rPr>
          <w:rFonts w:ascii="Times New Roman" w:hAnsi="Times New Roman" w:cs="Times New Roman"/>
          <w:sz w:val="28"/>
          <w:szCs w:val="28"/>
        </w:rPr>
        <w:lastRenderedPageBreak/>
        <w:t>факултета на СУ  участва в Международния панаир на образованието в Белград. Проведени бяха множество срещи в елитни училища в Белград и Ниш, където се представиха възможностите за следване в България. Подготвят се срещи на директори на сръбски и български сродни училища, на които да се обсъдят възможно</w:t>
      </w:r>
      <w:r w:rsidR="00412351">
        <w:rPr>
          <w:rFonts w:ascii="Times New Roman" w:hAnsi="Times New Roman" w:cs="Times New Roman"/>
          <w:sz w:val="28"/>
          <w:szCs w:val="28"/>
        </w:rPr>
        <w:t>стите за взаимно сътрудничество. Това е ценна</w:t>
      </w:r>
      <w:r>
        <w:rPr>
          <w:rFonts w:ascii="Times New Roman" w:hAnsi="Times New Roman" w:cs="Times New Roman"/>
          <w:sz w:val="28"/>
          <w:szCs w:val="28"/>
        </w:rPr>
        <w:t xml:space="preserve"> възможност </w:t>
      </w:r>
      <w:r w:rsidR="00412351">
        <w:rPr>
          <w:rFonts w:ascii="Times New Roman" w:hAnsi="Times New Roman" w:cs="Times New Roman"/>
          <w:sz w:val="28"/>
          <w:szCs w:val="28"/>
        </w:rPr>
        <w:t xml:space="preserve">индиректно </w:t>
      </w:r>
      <w:r>
        <w:rPr>
          <w:rFonts w:ascii="Times New Roman" w:hAnsi="Times New Roman" w:cs="Times New Roman"/>
          <w:sz w:val="28"/>
          <w:szCs w:val="28"/>
        </w:rPr>
        <w:t>да се популяризира българското висше образование в Сърбия.</w:t>
      </w:r>
    </w:p>
    <w:p w:rsidR="00412351" w:rsidRPr="003D7299" w:rsidRDefault="00412351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3D7299">
        <w:rPr>
          <w:rFonts w:ascii="Times New Roman" w:hAnsi="Times New Roman" w:cs="Times New Roman"/>
        </w:rPr>
        <w:t xml:space="preserve">4. </w:t>
      </w:r>
      <w:r w:rsidRPr="003D7299">
        <w:rPr>
          <w:rFonts w:ascii="Times New Roman" w:hAnsi="Times New Roman" w:cs="Times New Roman"/>
          <w:sz w:val="28"/>
          <w:szCs w:val="28"/>
        </w:rPr>
        <w:t xml:space="preserve">В резултат на няколкомесечна упорита работа вече е факт признаването на българския език в </w:t>
      </w:r>
      <w:r w:rsidRPr="00C64030">
        <w:rPr>
          <w:rFonts w:ascii="Times New Roman" w:hAnsi="Times New Roman" w:cs="Times New Roman"/>
          <w:b/>
          <w:sz w:val="28"/>
          <w:szCs w:val="28"/>
        </w:rPr>
        <w:t>щата Илинойс</w:t>
      </w:r>
      <w:r w:rsidR="00F531DE" w:rsidRPr="00C64030">
        <w:rPr>
          <w:rFonts w:ascii="Times New Roman" w:hAnsi="Times New Roman" w:cs="Times New Roman"/>
          <w:b/>
          <w:sz w:val="28"/>
          <w:szCs w:val="28"/>
        </w:rPr>
        <w:t>, САЩ</w:t>
      </w:r>
      <w:r w:rsidRPr="003D7299">
        <w:rPr>
          <w:rFonts w:ascii="Times New Roman" w:hAnsi="Times New Roman" w:cs="Times New Roman"/>
          <w:sz w:val="28"/>
          <w:szCs w:val="28"/>
        </w:rPr>
        <w:t xml:space="preserve"> като част от Пограмата за двуезичност. Оценяването на учениците в българските училища ще се извършва дистанционно единствено от ДЕО.</w:t>
      </w:r>
      <w:r w:rsidR="00F531DE" w:rsidRPr="003D7299">
        <w:rPr>
          <w:rFonts w:ascii="Times New Roman" w:hAnsi="Times New Roman" w:cs="Times New Roman"/>
          <w:sz w:val="28"/>
          <w:szCs w:val="28"/>
        </w:rPr>
        <w:t xml:space="preserve"> </w:t>
      </w:r>
      <w:r w:rsidR="00F531DE" w:rsidRPr="008747E7">
        <w:rPr>
          <w:rFonts w:ascii="Times New Roman" w:hAnsi="Times New Roman" w:cs="Times New Roman"/>
          <w:sz w:val="28"/>
          <w:szCs w:val="28"/>
        </w:rPr>
        <w:t xml:space="preserve">Проведе се и </w:t>
      </w:r>
      <w:r w:rsidRPr="008747E7">
        <w:rPr>
          <w:rFonts w:ascii="Times New Roman" w:hAnsi="Times New Roman" w:cs="Times New Roman"/>
          <w:sz w:val="28"/>
          <w:szCs w:val="28"/>
        </w:rPr>
        <w:t xml:space="preserve"> първото тестиране </w:t>
      </w:r>
      <w:r w:rsidR="008747E7">
        <w:rPr>
          <w:rFonts w:ascii="Times New Roman" w:hAnsi="Times New Roman" w:cs="Times New Roman"/>
          <w:sz w:val="28"/>
          <w:szCs w:val="28"/>
        </w:rPr>
        <w:t xml:space="preserve">на </w:t>
      </w:r>
      <w:r w:rsidR="008747E7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Pr="008747E7">
        <w:rPr>
          <w:rFonts w:ascii="Times New Roman" w:hAnsi="Times New Roman" w:cs="Times New Roman"/>
          <w:sz w:val="28"/>
          <w:szCs w:val="28"/>
        </w:rPr>
        <w:t>ученици от български училища в Чикаго</w:t>
      </w:r>
      <w:r w:rsidRPr="003D7299">
        <w:rPr>
          <w:rFonts w:ascii="Times New Roman" w:hAnsi="Times New Roman" w:cs="Times New Roman"/>
          <w:sz w:val="28"/>
          <w:szCs w:val="28"/>
        </w:rPr>
        <w:t>. Съвместно с генералното ни консулство в Чикаго ще продължи работата по признаването на нашия изпит и в други 14 щата. Имаме уверението на генералния консул, че в следващите години броят на тестираните ученици ще се увеличи многократно.</w:t>
      </w:r>
    </w:p>
    <w:p w:rsidR="00F531DE" w:rsidRPr="003D7299" w:rsidRDefault="00F531DE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3D7299">
        <w:rPr>
          <w:rFonts w:ascii="Times New Roman" w:hAnsi="Times New Roman" w:cs="Times New Roman"/>
          <w:sz w:val="28"/>
          <w:szCs w:val="28"/>
        </w:rPr>
        <w:t xml:space="preserve">Изключителен успех </w:t>
      </w:r>
      <w:r w:rsidR="00153CC9">
        <w:rPr>
          <w:rFonts w:ascii="Times New Roman" w:hAnsi="Times New Roman" w:cs="Times New Roman"/>
          <w:sz w:val="28"/>
          <w:szCs w:val="28"/>
        </w:rPr>
        <w:t xml:space="preserve"> е и подписаното в края на април тази година</w:t>
      </w:r>
      <w:r w:rsidRPr="003D7299">
        <w:rPr>
          <w:rFonts w:ascii="Times New Roman" w:hAnsi="Times New Roman" w:cs="Times New Roman"/>
          <w:sz w:val="28"/>
          <w:szCs w:val="28"/>
        </w:rPr>
        <w:t xml:space="preserve"> споразумение между МОН и СУ, според което тестирането на знанията по български език на учениците от всички неделни български училища в чужбина се възлага на нашия департамент. </w:t>
      </w:r>
      <w:r w:rsidR="00652E81" w:rsidRPr="003D7299">
        <w:rPr>
          <w:rFonts w:ascii="Times New Roman" w:hAnsi="Times New Roman" w:cs="Times New Roman"/>
          <w:sz w:val="28"/>
          <w:szCs w:val="28"/>
        </w:rPr>
        <w:t xml:space="preserve">Така за първи път ДЕО се признава официално от </w:t>
      </w:r>
      <w:r w:rsidR="00F935A8">
        <w:rPr>
          <w:rFonts w:ascii="Times New Roman" w:hAnsi="Times New Roman" w:cs="Times New Roman"/>
          <w:sz w:val="28"/>
          <w:szCs w:val="28"/>
        </w:rPr>
        <w:t xml:space="preserve">държавна </w:t>
      </w:r>
      <w:r w:rsidR="00652E81" w:rsidRPr="003D7299">
        <w:rPr>
          <w:rFonts w:ascii="Times New Roman" w:hAnsi="Times New Roman" w:cs="Times New Roman"/>
          <w:sz w:val="28"/>
          <w:szCs w:val="28"/>
        </w:rPr>
        <w:t xml:space="preserve">българска институция като водещ център за тестиране на знанията по български език според ОЕЕР. Подписаното споразумение несъмнено ще увеличи престижа на департамента ни зад граница и ще се отрази благоприятно и върху финансовите ни резултати. </w:t>
      </w:r>
    </w:p>
    <w:p w:rsidR="00412351" w:rsidRDefault="00412351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E84144">
        <w:rPr>
          <w:rFonts w:ascii="Times New Roman" w:hAnsi="Times New Roman" w:cs="Times New Roman"/>
          <w:sz w:val="28"/>
          <w:szCs w:val="28"/>
        </w:rPr>
        <w:t xml:space="preserve">                                     ТЕКУЩО СЪСТОЯНИЕ НА ДЕО</w:t>
      </w:r>
    </w:p>
    <w:p w:rsidR="008D6EFC" w:rsidRPr="00C64030" w:rsidRDefault="008D6EFC" w:rsidP="0057117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30">
        <w:rPr>
          <w:rFonts w:ascii="Times New Roman" w:hAnsi="Times New Roman" w:cs="Times New Roman"/>
          <w:b/>
          <w:sz w:val="28"/>
          <w:szCs w:val="28"/>
        </w:rPr>
        <w:t>Брой обучаеми</w:t>
      </w:r>
    </w:p>
    <w:p w:rsidR="00AA5E40" w:rsidRPr="00E84144" w:rsidRDefault="00AA5E40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E84144">
        <w:rPr>
          <w:rFonts w:ascii="Times New Roman" w:hAnsi="Times New Roman" w:cs="Times New Roman"/>
          <w:sz w:val="28"/>
          <w:szCs w:val="28"/>
        </w:rPr>
        <w:t>За уч. 2015/2016г. в ДЕО са се обучавали  98 чуждестранни студенти и курсисти. Извън тях, т.е. не с цел следване, през ДЕО в различни курсове (индивидуално и в групи) са минали 68 чужденци. Броят на явилите се на изпит за ниво по български език е 100  (от тях 33  в ИМХА). Броят на участниците в МШБЕК е бил 134 души.</w:t>
      </w:r>
    </w:p>
    <w:p w:rsidR="00BA00EF" w:rsidRPr="00A82171" w:rsidRDefault="00AA5E40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A82171">
        <w:rPr>
          <w:rFonts w:ascii="Times New Roman" w:hAnsi="Times New Roman" w:cs="Times New Roman"/>
          <w:sz w:val="28"/>
          <w:szCs w:val="28"/>
        </w:rPr>
        <w:t>О</w:t>
      </w:r>
      <w:r w:rsidR="00BA00EF" w:rsidRPr="00A82171">
        <w:rPr>
          <w:rFonts w:ascii="Times New Roman" w:hAnsi="Times New Roman" w:cs="Times New Roman"/>
          <w:sz w:val="28"/>
          <w:szCs w:val="28"/>
        </w:rPr>
        <w:t>т</w:t>
      </w:r>
      <w:r w:rsidRPr="00A82171">
        <w:rPr>
          <w:rFonts w:ascii="Times New Roman" w:hAnsi="Times New Roman" w:cs="Times New Roman"/>
          <w:sz w:val="28"/>
          <w:szCs w:val="28"/>
        </w:rPr>
        <w:t xml:space="preserve"> началото на уч. 20</w:t>
      </w:r>
      <w:r w:rsidR="00BA00EF" w:rsidRPr="00A82171">
        <w:rPr>
          <w:rFonts w:ascii="Times New Roman" w:hAnsi="Times New Roman" w:cs="Times New Roman"/>
          <w:sz w:val="28"/>
          <w:szCs w:val="28"/>
        </w:rPr>
        <w:t>1</w:t>
      </w:r>
      <w:r w:rsidRPr="00A82171">
        <w:rPr>
          <w:rFonts w:ascii="Times New Roman" w:hAnsi="Times New Roman" w:cs="Times New Roman"/>
          <w:sz w:val="28"/>
          <w:szCs w:val="28"/>
        </w:rPr>
        <w:t>6/2017г.</w:t>
      </w:r>
      <w:r w:rsidR="00A82171">
        <w:rPr>
          <w:rFonts w:ascii="Times New Roman" w:hAnsi="Times New Roman" w:cs="Times New Roman"/>
          <w:sz w:val="28"/>
          <w:szCs w:val="28"/>
        </w:rPr>
        <w:t xml:space="preserve"> </w:t>
      </w:r>
      <w:r w:rsidRPr="00A82171">
        <w:rPr>
          <w:rFonts w:ascii="Times New Roman" w:hAnsi="Times New Roman" w:cs="Times New Roman"/>
          <w:sz w:val="28"/>
          <w:szCs w:val="28"/>
        </w:rPr>
        <w:t xml:space="preserve"> до </w:t>
      </w:r>
      <w:r w:rsidR="00A82171" w:rsidRPr="00A82171">
        <w:rPr>
          <w:rFonts w:ascii="Times New Roman" w:hAnsi="Times New Roman" w:cs="Times New Roman"/>
          <w:sz w:val="28"/>
          <w:szCs w:val="28"/>
        </w:rPr>
        <w:t>края на април,2017г.</w:t>
      </w:r>
      <w:r w:rsidRPr="00A82171">
        <w:rPr>
          <w:rFonts w:ascii="Times New Roman" w:hAnsi="Times New Roman" w:cs="Times New Roman"/>
          <w:sz w:val="28"/>
          <w:szCs w:val="28"/>
        </w:rPr>
        <w:t xml:space="preserve"> в ДЕО се обучават</w:t>
      </w:r>
      <w:r w:rsidR="00740CE8" w:rsidRPr="00A82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171" w:rsidRPr="00A82171">
        <w:rPr>
          <w:rFonts w:ascii="Times New Roman" w:hAnsi="Times New Roman" w:cs="Times New Roman"/>
          <w:sz w:val="28"/>
          <w:szCs w:val="28"/>
          <w:lang w:val="en-US"/>
        </w:rPr>
        <w:t xml:space="preserve">100 </w:t>
      </w:r>
      <w:r w:rsidR="00740CE8" w:rsidRPr="00A82171">
        <w:rPr>
          <w:rFonts w:ascii="Times New Roman" w:hAnsi="Times New Roman" w:cs="Times New Roman"/>
          <w:sz w:val="28"/>
          <w:szCs w:val="28"/>
        </w:rPr>
        <w:t>ч</w:t>
      </w:r>
      <w:r w:rsidRPr="00A82171">
        <w:rPr>
          <w:rFonts w:ascii="Times New Roman" w:hAnsi="Times New Roman" w:cs="Times New Roman"/>
          <w:sz w:val="28"/>
          <w:szCs w:val="28"/>
        </w:rPr>
        <w:t xml:space="preserve">уждестранни студенти и курсисти. </w:t>
      </w:r>
    </w:p>
    <w:p w:rsidR="0057117F" w:rsidRDefault="0057117F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A5E40" w:rsidRPr="00E84144">
        <w:rPr>
          <w:rFonts w:ascii="Times New Roman" w:hAnsi="Times New Roman" w:cs="Times New Roman"/>
          <w:sz w:val="28"/>
          <w:szCs w:val="28"/>
        </w:rPr>
        <w:t xml:space="preserve"> Курсистите по чужди езици </w:t>
      </w:r>
      <w:r w:rsidR="00BA00EF" w:rsidRPr="00E84144">
        <w:rPr>
          <w:rFonts w:ascii="Times New Roman" w:hAnsi="Times New Roman" w:cs="Times New Roman"/>
          <w:sz w:val="28"/>
          <w:szCs w:val="28"/>
        </w:rPr>
        <w:t xml:space="preserve">в различни форми на обучение за уч. 2015/2016г. са </w:t>
      </w:r>
      <w:r w:rsidR="008D6EFC" w:rsidRPr="00E84144">
        <w:rPr>
          <w:rFonts w:ascii="Times New Roman" w:hAnsi="Times New Roman" w:cs="Times New Roman"/>
          <w:sz w:val="28"/>
          <w:szCs w:val="28"/>
        </w:rPr>
        <w:t xml:space="preserve">били </w:t>
      </w:r>
      <w:r w:rsidR="0051348B">
        <w:rPr>
          <w:rFonts w:ascii="Times New Roman" w:hAnsi="Times New Roman" w:cs="Times New Roman"/>
          <w:sz w:val="28"/>
          <w:szCs w:val="28"/>
        </w:rPr>
        <w:t>1279</w:t>
      </w:r>
      <w:r w:rsidR="00BA00EF" w:rsidRPr="00E84144">
        <w:rPr>
          <w:rFonts w:ascii="Times New Roman" w:hAnsi="Times New Roman" w:cs="Times New Roman"/>
          <w:sz w:val="28"/>
          <w:szCs w:val="28"/>
        </w:rPr>
        <w:t>.</w:t>
      </w:r>
      <w:r w:rsidR="00AA5E40" w:rsidRPr="00E84144">
        <w:rPr>
          <w:rFonts w:ascii="Times New Roman" w:hAnsi="Times New Roman" w:cs="Times New Roman"/>
          <w:sz w:val="28"/>
          <w:szCs w:val="28"/>
        </w:rPr>
        <w:t xml:space="preserve"> </w:t>
      </w:r>
      <w:r w:rsidR="00BA00EF" w:rsidRPr="00E84144">
        <w:rPr>
          <w:rFonts w:ascii="Times New Roman" w:hAnsi="Times New Roman" w:cs="Times New Roman"/>
          <w:sz w:val="28"/>
          <w:szCs w:val="28"/>
        </w:rPr>
        <w:t>От началото на уч. 20</w:t>
      </w:r>
      <w:r w:rsidR="008D6EFC" w:rsidRPr="00E84144">
        <w:rPr>
          <w:rFonts w:ascii="Times New Roman" w:hAnsi="Times New Roman" w:cs="Times New Roman"/>
          <w:sz w:val="28"/>
          <w:szCs w:val="28"/>
        </w:rPr>
        <w:t>1</w:t>
      </w:r>
      <w:r w:rsidR="00BA00EF" w:rsidRPr="00E84144">
        <w:rPr>
          <w:rFonts w:ascii="Times New Roman" w:hAnsi="Times New Roman" w:cs="Times New Roman"/>
          <w:sz w:val="28"/>
          <w:szCs w:val="28"/>
        </w:rPr>
        <w:t xml:space="preserve">6/2017г. до </w:t>
      </w:r>
      <w:r w:rsidR="00153CC9">
        <w:rPr>
          <w:rFonts w:ascii="Times New Roman" w:hAnsi="Times New Roman" w:cs="Times New Roman"/>
          <w:sz w:val="28"/>
          <w:szCs w:val="28"/>
        </w:rPr>
        <w:t>края на април</w:t>
      </w:r>
      <w:r w:rsidR="00BA00EF" w:rsidRPr="00E84144">
        <w:rPr>
          <w:rFonts w:ascii="Times New Roman" w:hAnsi="Times New Roman" w:cs="Times New Roman"/>
          <w:sz w:val="28"/>
          <w:szCs w:val="28"/>
        </w:rPr>
        <w:t xml:space="preserve"> в ЦИЧЕ са се обучавали </w:t>
      </w:r>
      <w:r w:rsidR="00740CE8" w:rsidRPr="00153CC9">
        <w:rPr>
          <w:rFonts w:ascii="Times New Roman" w:hAnsi="Times New Roman" w:cs="Times New Roman"/>
          <w:sz w:val="28"/>
          <w:szCs w:val="28"/>
          <w:lang w:val="en-US"/>
        </w:rPr>
        <w:t>765</w:t>
      </w:r>
      <w:r w:rsidR="00BA00EF" w:rsidRPr="00153CC9">
        <w:rPr>
          <w:rFonts w:ascii="Times New Roman" w:hAnsi="Times New Roman" w:cs="Times New Roman"/>
          <w:sz w:val="28"/>
          <w:szCs w:val="28"/>
        </w:rPr>
        <w:t xml:space="preserve">  курсисти</w:t>
      </w:r>
      <w:r w:rsidR="00BA00EF" w:rsidRPr="00E84144">
        <w:rPr>
          <w:rFonts w:ascii="Times New Roman" w:hAnsi="Times New Roman" w:cs="Times New Roman"/>
          <w:sz w:val="28"/>
          <w:szCs w:val="28"/>
        </w:rPr>
        <w:t>.</w:t>
      </w:r>
    </w:p>
    <w:p w:rsidR="00AA5E40" w:rsidRPr="00E84144" w:rsidRDefault="00AA5E40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E84144">
        <w:rPr>
          <w:rFonts w:ascii="Times New Roman" w:hAnsi="Times New Roman" w:cs="Times New Roman"/>
          <w:sz w:val="28"/>
          <w:szCs w:val="28"/>
        </w:rPr>
        <w:t>В курсовете по английски език з</w:t>
      </w:r>
      <w:r w:rsidR="00BA00EF" w:rsidRPr="00E84144">
        <w:rPr>
          <w:rFonts w:ascii="Times New Roman" w:hAnsi="Times New Roman" w:cs="Times New Roman"/>
          <w:sz w:val="28"/>
          <w:szCs w:val="28"/>
        </w:rPr>
        <w:t xml:space="preserve">а деца за уч. 2015/2016г. са се обучавали </w:t>
      </w:r>
      <w:r w:rsidRPr="00E84144">
        <w:rPr>
          <w:rFonts w:ascii="Times New Roman" w:hAnsi="Times New Roman" w:cs="Times New Roman"/>
          <w:sz w:val="28"/>
          <w:szCs w:val="28"/>
        </w:rPr>
        <w:t xml:space="preserve"> 105</w:t>
      </w:r>
      <w:r w:rsidR="00BA00EF" w:rsidRPr="00E84144">
        <w:rPr>
          <w:rFonts w:ascii="Times New Roman" w:hAnsi="Times New Roman" w:cs="Times New Roman"/>
          <w:sz w:val="28"/>
          <w:szCs w:val="28"/>
        </w:rPr>
        <w:t xml:space="preserve"> ученици, а за текущата учебна година се обучават </w:t>
      </w:r>
      <w:r w:rsidR="00740CE8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BA00EF" w:rsidRPr="00E84144">
        <w:rPr>
          <w:rFonts w:ascii="Times New Roman" w:hAnsi="Times New Roman" w:cs="Times New Roman"/>
          <w:sz w:val="28"/>
          <w:szCs w:val="28"/>
        </w:rPr>
        <w:t xml:space="preserve"> ученици.</w:t>
      </w:r>
    </w:p>
    <w:p w:rsidR="00AA5E40" w:rsidRPr="000A7040" w:rsidRDefault="0057117F" w:rsidP="0057117F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0EF" w:rsidRPr="00E84144">
        <w:rPr>
          <w:rFonts w:ascii="Times New Roman" w:hAnsi="Times New Roman" w:cs="Times New Roman"/>
          <w:sz w:val="28"/>
          <w:szCs w:val="28"/>
        </w:rPr>
        <w:t>На с</w:t>
      </w:r>
      <w:r w:rsidR="00AA5E40" w:rsidRPr="00E84144">
        <w:rPr>
          <w:rFonts w:ascii="Times New Roman" w:hAnsi="Times New Roman" w:cs="Times New Roman"/>
          <w:sz w:val="28"/>
          <w:szCs w:val="28"/>
        </w:rPr>
        <w:t>ертификатни изпити</w:t>
      </w:r>
      <w:r w:rsidR="00BA00EF" w:rsidRPr="00E84144">
        <w:rPr>
          <w:rFonts w:ascii="Times New Roman" w:hAnsi="Times New Roman" w:cs="Times New Roman"/>
          <w:sz w:val="28"/>
          <w:szCs w:val="28"/>
        </w:rPr>
        <w:t xml:space="preserve"> за миналата учебна година са се явили съответно: по френски език- 69 души, по гръцки- 21, по руски- 5.</w:t>
      </w:r>
      <w:r w:rsidR="00AA5E40" w:rsidRPr="00E84144">
        <w:rPr>
          <w:rFonts w:ascii="Times New Roman" w:hAnsi="Times New Roman" w:cs="Times New Roman"/>
          <w:sz w:val="28"/>
          <w:szCs w:val="28"/>
        </w:rPr>
        <w:t xml:space="preserve">  </w:t>
      </w:r>
      <w:r w:rsidR="00153CC9">
        <w:rPr>
          <w:rFonts w:ascii="Times New Roman" w:hAnsi="Times New Roman" w:cs="Times New Roman"/>
          <w:sz w:val="28"/>
          <w:szCs w:val="28"/>
        </w:rPr>
        <w:t>За тази учебна година до края на април на сертификатни изпити по френски език са се явили</w:t>
      </w:r>
      <w:r w:rsidR="00740CE8">
        <w:rPr>
          <w:rFonts w:ascii="Times New Roman" w:hAnsi="Times New Roman" w:cs="Times New Roman"/>
          <w:sz w:val="28"/>
          <w:szCs w:val="28"/>
        </w:rPr>
        <w:t xml:space="preserve"> 31</w:t>
      </w:r>
      <w:r w:rsidR="00153CC9">
        <w:rPr>
          <w:rFonts w:ascii="Times New Roman" w:hAnsi="Times New Roman" w:cs="Times New Roman"/>
          <w:sz w:val="28"/>
          <w:szCs w:val="28"/>
        </w:rPr>
        <w:t>души.</w:t>
      </w:r>
    </w:p>
    <w:p w:rsidR="00AA5E40" w:rsidRPr="00E84144" w:rsidRDefault="00BA00EF" w:rsidP="0057117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144">
        <w:rPr>
          <w:rFonts w:ascii="Times New Roman" w:hAnsi="Times New Roman" w:cs="Times New Roman"/>
          <w:sz w:val="28"/>
          <w:szCs w:val="28"/>
        </w:rPr>
        <w:t xml:space="preserve"> В </w:t>
      </w:r>
      <w:r w:rsidR="00AA5E40" w:rsidRPr="00E84144">
        <w:rPr>
          <w:rFonts w:ascii="Times New Roman" w:hAnsi="Times New Roman" w:cs="Times New Roman"/>
          <w:sz w:val="28"/>
          <w:szCs w:val="28"/>
        </w:rPr>
        <w:t xml:space="preserve">курсовете за кандидат-студенти и ученици </w:t>
      </w:r>
      <w:r w:rsidR="008D6EFC" w:rsidRPr="00E84144">
        <w:rPr>
          <w:rFonts w:ascii="Times New Roman" w:hAnsi="Times New Roman" w:cs="Times New Roman"/>
          <w:sz w:val="28"/>
          <w:szCs w:val="28"/>
        </w:rPr>
        <w:t xml:space="preserve">през уч. 2015/2016г. </w:t>
      </w:r>
      <w:r w:rsidRPr="00E84144">
        <w:rPr>
          <w:rFonts w:ascii="Times New Roman" w:hAnsi="Times New Roman" w:cs="Times New Roman"/>
          <w:sz w:val="28"/>
          <w:szCs w:val="28"/>
        </w:rPr>
        <w:t xml:space="preserve">са участвали </w:t>
      </w:r>
      <w:r w:rsidR="008D6EFC" w:rsidRPr="00740CE8">
        <w:rPr>
          <w:rFonts w:ascii="Times New Roman" w:hAnsi="Times New Roman" w:cs="Times New Roman"/>
          <w:sz w:val="28"/>
          <w:szCs w:val="28"/>
        </w:rPr>
        <w:t>21 души</w:t>
      </w:r>
      <w:r w:rsidR="008D6EFC" w:rsidRPr="00E84144">
        <w:rPr>
          <w:rFonts w:ascii="Times New Roman" w:hAnsi="Times New Roman" w:cs="Times New Roman"/>
          <w:sz w:val="28"/>
          <w:szCs w:val="28"/>
        </w:rPr>
        <w:t>, а за текущата учебна година те са</w:t>
      </w:r>
      <w:r w:rsidR="008D6EFC" w:rsidRPr="00E84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0CE8" w:rsidRPr="00740CE8">
        <w:rPr>
          <w:rFonts w:ascii="Times New Roman" w:hAnsi="Times New Roman" w:cs="Times New Roman"/>
          <w:sz w:val="28"/>
          <w:szCs w:val="28"/>
        </w:rPr>
        <w:t>14</w:t>
      </w:r>
      <w:r w:rsidR="008D6EFC" w:rsidRPr="00740CE8">
        <w:rPr>
          <w:rFonts w:ascii="Times New Roman" w:hAnsi="Times New Roman" w:cs="Times New Roman"/>
          <w:sz w:val="28"/>
          <w:szCs w:val="28"/>
        </w:rPr>
        <w:t>.</w:t>
      </w:r>
    </w:p>
    <w:p w:rsidR="00AA5E40" w:rsidRDefault="0057117F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EFC" w:rsidRPr="00E84144">
        <w:rPr>
          <w:rFonts w:ascii="Times New Roman" w:hAnsi="Times New Roman" w:cs="Times New Roman"/>
          <w:sz w:val="28"/>
          <w:szCs w:val="28"/>
        </w:rPr>
        <w:t xml:space="preserve">В компютърните курсове за миналата учебна година са се обучавали </w:t>
      </w:r>
      <w:r w:rsidR="00AA5E40" w:rsidRPr="00E84144">
        <w:rPr>
          <w:rFonts w:ascii="Times New Roman" w:hAnsi="Times New Roman" w:cs="Times New Roman"/>
          <w:sz w:val="28"/>
          <w:szCs w:val="28"/>
        </w:rPr>
        <w:t xml:space="preserve"> </w:t>
      </w:r>
      <w:r w:rsidR="00AA5E40" w:rsidRPr="00A82171">
        <w:rPr>
          <w:rFonts w:ascii="Times New Roman" w:hAnsi="Times New Roman" w:cs="Times New Roman"/>
          <w:sz w:val="28"/>
          <w:szCs w:val="28"/>
        </w:rPr>
        <w:t>2</w:t>
      </w:r>
      <w:r w:rsidR="00740CE8" w:rsidRPr="00A82171">
        <w:rPr>
          <w:rFonts w:ascii="Times New Roman" w:hAnsi="Times New Roman" w:cs="Times New Roman"/>
          <w:sz w:val="28"/>
          <w:szCs w:val="28"/>
        </w:rPr>
        <w:t>8</w:t>
      </w:r>
      <w:r w:rsidR="00AA5E40" w:rsidRPr="00A82171">
        <w:rPr>
          <w:rFonts w:ascii="Times New Roman" w:hAnsi="Times New Roman" w:cs="Times New Roman"/>
          <w:sz w:val="28"/>
          <w:szCs w:val="28"/>
        </w:rPr>
        <w:t xml:space="preserve"> </w:t>
      </w:r>
      <w:r w:rsidR="008D6EFC" w:rsidRPr="00A82171">
        <w:rPr>
          <w:rFonts w:ascii="Times New Roman" w:hAnsi="Times New Roman" w:cs="Times New Roman"/>
          <w:sz w:val="28"/>
          <w:szCs w:val="28"/>
        </w:rPr>
        <w:t>д</w:t>
      </w:r>
      <w:r w:rsidR="008D6EFC" w:rsidRPr="00E84144">
        <w:rPr>
          <w:rFonts w:ascii="Times New Roman" w:hAnsi="Times New Roman" w:cs="Times New Roman"/>
          <w:sz w:val="28"/>
          <w:szCs w:val="28"/>
        </w:rPr>
        <w:t xml:space="preserve">уши, а през текущата учебна година те са </w:t>
      </w:r>
      <w:r w:rsidR="00740CE8">
        <w:rPr>
          <w:rFonts w:ascii="Times New Roman" w:hAnsi="Times New Roman" w:cs="Times New Roman"/>
          <w:sz w:val="28"/>
          <w:szCs w:val="28"/>
        </w:rPr>
        <w:t>10</w:t>
      </w:r>
      <w:r w:rsidR="008D6EFC" w:rsidRPr="00E84144">
        <w:rPr>
          <w:rFonts w:ascii="Times New Roman" w:hAnsi="Times New Roman" w:cs="Times New Roman"/>
          <w:sz w:val="28"/>
          <w:szCs w:val="28"/>
        </w:rPr>
        <w:t>.</w:t>
      </w:r>
    </w:p>
    <w:p w:rsidR="00647CFB" w:rsidRPr="00C64030" w:rsidRDefault="00647CFB" w:rsidP="0057117F">
      <w:pPr>
        <w:pStyle w:val="ListParagraph"/>
        <w:numPr>
          <w:ilvl w:val="0"/>
          <w:numId w:val="6"/>
        </w:numPr>
        <w:ind w:left="851" w:hanging="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30">
        <w:rPr>
          <w:rFonts w:ascii="Times New Roman" w:hAnsi="Times New Roman" w:cs="Times New Roman"/>
          <w:b/>
          <w:sz w:val="28"/>
          <w:szCs w:val="28"/>
        </w:rPr>
        <w:t>Научноизследователска дейност</w:t>
      </w:r>
    </w:p>
    <w:p w:rsidR="0057117F" w:rsidRPr="000A7040" w:rsidRDefault="0057117F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0A7040">
        <w:rPr>
          <w:rFonts w:ascii="Times New Roman" w:hAnsi="Times New Roman" w:cs="Times New Roman"/>
          <w:sz w:val="28"/>
          <w:szCs w:val="28"/>
        </w:rPr>
        <w:t>През</w:t>
      </w:r>
      <w:r w:rsidR="00022D19" w:rsidRPr="000A7040">
        <w:rPr>
          <w:rFonts w:ascii="Times New Roman" w:hAnsi="Times New Roman" w:cs="Times New Roman"/>
          <w:sz w:val="28"/>
          <w:szCs w:val="28"/>
        </w:rPr>
        <w:t xml:space="preserve"> отчетния период </w:t>
      </w:r>
      <w:r w:rsidRPr="000A7040">
        <w:rPr>
          <w:rFonts w:ascii="Times New Roman" w:hAnsi="Times New Roman" w:cs="Times New Roman"/>
          <w:sz w:val="28"/>
          <w:szCs w:val="28"/>
        </w:rPr>
        <w:t xml:space="preserve"> продължи изплащането на командировъчни за участие в научни форуми.</w:t>
      </w:r>
    </w:p>
    <w:p w:rsidR="00022D19" w:rsidRPr="000A7040" w:rsidRDefault="0057117F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0A7040">
        <w:rPr>
          <w:rFonts w:ascii="Times New Roman" w:hAnsi="Times New Roman" w:cs="Times New Roman"/>
          <w:sz w:val="28"/>
          <w:szCs w:val="28"/>
        </w:rPr>
        <w:t>О</w:t>
      </w:r>
      <w:r w:rsidR="00022D19" w:rsidRPr="000A7040">
        <w:rPr>
          <w:rFonts w:ascii="Times New Roman" w:hAnsi="Times New Roman" w:cs="Times New Roman"/>
          <w:sz w:val="28"/>
          <w:szCs w:val="28"/>
        </w:rPr>
        <w:t xml:space="preserve">т преподаватели в ЦИЧЕ </w:t>
      </w:r>
      <w:r w:rsidRPr="000A7040">
        <w:rPr>
          <w:rFonts w:ascii="Times New Roman" w:hAnsi="Times New Roman" w:cs="Times New Roman"/>
          <w:sz w:val="28"/>
          <w:szCs w:val="28"/>
        </w:rPr>
        <w:t xml:space="preserve">за последната година </w:t>
      </w:r>
      <w:r w:rsidR="00022D19" w:rsidRPr="000A7040">
        <w:rPr>
          <w:rFonts w:ascii="Times New Roman" w:hAnsi="Times New Roman" w:cs="Times New Roman"/>
          <w:sz w:val="28"/>
          <w:szCs w:val="28"/>
        </w:rPr>
        <w:t>са публикувани 10 статии в престижни б</w:t>
      </w:r>
      <w:r w:rsidR="000A7040" w:rsidRPr="000A7040">
        <w:rPr>
          <w:rFonts w:ascii="Times New Roman" w:hAnsi="Times New Roman" w:cs="Times New Roman"/>
          <w:sz w:val="28"/>
          <w:szCs w:val="28"/>
        </w:rPr>
        <w:t>ългарски и чужди издания, една от които от международна конференция. От КБЕ</w:t>
      </w:r>
      <w:r w:rsidR="00A62593">
        <w:rPr>
          <w:rFonts w:ascii="Times New Roman" w:hAnsi="Times New Roman" w:cs="Times New Roman"/>
          <w:sz w:val="28"/>
          <w:szCs w:val="28"/>
        </w:rPr>
        <w:t>С</w:t>
      </w:r>
      <w:r w:rsidR="00022D19" w:rsidRPr="000A7040">
        <w:rPr>
          <w:rFonts w:ascii="Times New Roman" w:hAnsi="Times New Roman" w:cs="Times New Roman"/>
          <w:sz w:val="28"/>
          <w:szCs w:val="28"/>
        </w:rPr>
        <w:t xml:space="preserve">ОЧ са публикувани </w:t>
      </w:r>
      <w:r w:rsidR="000A7040" w:rsidRPr="000A7040">
        <w:rPr>
          <w:rFonts w:ascii="Times New Roman" w:hAnsi="Times New Roman" w:cs="Times New Roman"/>
          <w:sz w:val="28"/>
          <w:szCs w:val="28"/>
        </w:rPr>
        <w:t>29 статии, 6 от които в чужбина.</w:t>
      </w:r>
      <w:r w:rsidR="000A7040">
        <w:rPr>
          <w:rFonts w:ascii="Times New Roman" w:hAnsi="Times New Roman" w:cs="Times New Roman"/>
          <w:sz w:val="28"/>
          <w:szCs w:val="28"/>
        </w:rPr>
        <w:t xml:space="preserve"> </w:t>
      </w:r>
      <w:r w:rsidR="000A7040" w:rsidRPr="000A7040">
        <w:rPr>
          <w:rFonts w:ascii="Times New Roman" w:hAnsi="Times New Roman" w:cs="Times New Roman"/>
          <w:sz w:val="28"/>
          <w:szCs w:val="28"/>
        </w:rPr>
        <w:t>Има и 15 участия в национални и международни конференции.</w:t>
      </w:r>
    </w:p>
    <w:p w:rsidR="008D6EFC" w:rsidRPr="00C64030" w:rsidRDefault="0057117F" w:rsidP="0057117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30">
        <w:rPr>
          <w:rFonts w:ascii="Times New Roman" w:hAnsi="Times New Roman" w:cs="Times New Roman"/>
          <w:b/>
          <w:sz w:val="28"/>
          <w:szCs w:val="28"/>
        </w:rPr>
        <w:t>Общежитие</w:t>
      </w:r>
    </w:p>
    <w:p w:rsidR="00022D19" w:rsidRDefault="00022D19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април, 2016г. </w:t>
      </w:r>
      <w:r w:rsidR="008D6EFC" w:rsidRPr="00E84144">
        <w:rPr>
          <w:rFonts w:ascii="Times New Roman" w:hAnsi="Times New Roman" w:cs="Times New Roman"/>
          <w:sz w:val="28"/>
          <w:szCs w:val="28"/>
        </w:rPr>
        <w:t xml:space="preserve"> настанените в общежитието </w:t>
      </w:r>
      <w:r w:rsidR="008D6EFC" w:rsidRPr="00022D19">
        <w:rPr>
          <w:rFonts w:ascii="Times New Roman" w:hAnsi="Times New Roman" w:cs="Times New Roman"/>
          <w:sz w:val="28"/>
          <w:szCs w:val="28"/>
        </w:rPr>
        <w:t xml:space="preserve">са били  </w:t>
      </w:r>
      <w:r>
        <w:rPr>
          <w:rFonts w:ascii="Times New Roman" w:hAnsi="Times New Roman" w:cs="Times New Roman"/>
          <w:sz w:val="28"/>
          <w:szCs w:val="28"/>
        </w:rPr>
        <w:t>176</w:t>
      </w:r>
      <w:r w:rsidR="008D6EFC" w:rsidRPr="00022D19">
        <w:rPr>
          <w:rFonts w:ascii="Times New Roman" w:hAnsi="Times New Roman" w:cs="Times New Roman"/>
          <w:sz w:val="28"/>
          <w:szCs w:val="28"/>
        </w:rPr>
        <w:t xml:space="preserve"> души, а към</w:t>
      </w:r>
      <w:r w:rsidR="008D6EFC" w:rsidRPr="00E8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 на април тази година са били 160 души</w:t>
      </w:r>
      <w:r w:rsidR="008D6EFC" w:rsidRPr="00E84144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Тези резултати показват тенденция към относителна стабилност на броя живущи, които за съжаление са около </w:t>
      </w:r>
      <w:r w:rsidRPr="008747E7">
        <w:rPr>
          <w:rFonts w:ascii="Times New Roman" w:hAnsi="Times New Roman" w:cs="Times New Roman"/>
          <w:sz w:val="28"/>
          <w:szCs w:val="28"/>
        </w:rPr>
        <w:t>50% от капацитета</w:t>
      </w:r>
      <w:r>
        <w:rPr>
          <w:rFonts w:ascii="Times New Roman" w:hAnsi="Times New Roman" w:cs="Times New Roman"/>
          <w:sz w:val="28"/>
          <w:szCs w:val="28"/>
        </w:rPr>
        <w:t xml:space="preserve"> на общежитието. </w:t>
      </w:r>
      <w:r w:rsidRPr="00E84144">
        <w:rPr>
          <w:rFonts w:ascii="Times New Roman" w:hAnsi="Times New Roman" w:cs="Times New Roman"/>
          <w:sz w:val="28"/>
          <w:szCs w:val="28"/>
        </w:rPr>
        <w:t>Ръководството на департамента полага постоянни усилия за информиране на всички факултети и департаменти на СУ за възможностите на нашето общежитие</w:t>
      </w:r>
      <w:r>
        <w:rPr>
          <w:rFonts w:ascii="Times New Roman" w:hAnsi="Times New Roman" w:cs="Times New Roman"/>
          <w:sz w:val="28"/>
          <w:szCs w:val="28"/>
        </w:rPr>
        <w:t xml:space="preserve"> и в края на 2016г. това даде своите резултати.</w:t>
      </w:r>
      <w:r w:rsidRPr="00E84144">
        <w:rPr>
          <w:rFonts w:ascii="Times New Roman" w:hAnsi="Times New Roman" w:cs="Times New Roman"/>
          <w:sz w:val="28"/>
          <w:szCs w:val="28"/>
        </w:rPr>
        <w:t xml:space="preserve"> </w:t>
      </w:r>
      <w:r w:rsidR="008D6EFC" w:rsidRPr="00E84144">
        <w:rPr>
          <w:rFonts w:ascii="Times New Roman" w:hAnsi="Times New Roman" w:cs="Times New Roman"/>
          <w:sz w:val="28"/>
          <w:szCs w:val="28"/>
        </w:rPr>
        <w:t xml:space="preserve">Само за 5 дни в края на декември ,2016г.  общежитието генерира допълнителен приход от над 3000 лв. за настаняване на </w:t>
      </w:r>
      <w:r w:rsidR="0057117F">
        <w:rPr>
          <w:rFonts w:ascii="Times New Roman" w:hAnsi="Times New Roman" w:cs="Times New Roman"/>
          <w:sz w:val="28"/>
          <w:szCs w:val="28"/>
        </w:rPr>
        <w:t xml:space="preserve">100 </w:t>
      </w:r>
      <w:r w:rsidR="008D6EFC" w:rsidRPr="00E84144">
        <w:rPr>
          <w:rFonts w:ascii="Times New Roman" w:hAnsi="Times New Roman" w:cs="Times New Roman"/>
          <w:sz w:val="28"/>
          <w:szCs w:val="28"/>
        </w:rPr>
        <w:t xml:space="preserve">участници в научен семинар. </w:t>
      </w:r>
    </w:p>
    <w:p w:rsidR="008D6EFC" w:rsidRPr="00C64030" w:rsidRDefault="008D6EFC" w:rsidP="0057117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30">
        <w:rPr>
          <w:rFonts w:ascii="Times New Roman" w:hAnsi="Times New Roman" w:cs="Times New Roman"/>
          <w:b/>
          <w:sz w:val="28"/>
          <w:szCs w:val="28"/>
        </w:rPr>
        <w:t>Финансово състояние</w:t>
      </w:r>
    </w:p>
    <w:p w:rsidR="00930105" w:rsidRPr="00C64030" w:rsidRDefault="00930105" w:rsidP="00C64030">
      <w:pPr>
        <w:pStyle w:val="ListParagraph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C64030">
        <w:rPr>
          <w:rFonts w:ascii="Times New Roman" w:hAnsi="Times New Roman" w:cs="Times New Roman"/>
          <w:sz w:val="28"/>
          <w:szCs w:val="28"/>
        </w:rPr>
        <w:t>На</w:t>
      </w:r>
      <w:r w:rsidR="00C64030" w:rsidRPr="00C64030">
        <w:rPr>
          <w:rFonts w:ascii="Times New Roman" w:hAnsi="Times New Roman" w:cs="Times New Roman"/>
          <w:sz w:val="28"/>
          <w:szCs w:val="28"/>
        </w:rPr>
        <w:t>личностите към 1.01.2017г. са 236 172 лв.</w:t>
      </w:r>
    </w:p>
    <w:p w:rsidR="00022D19" w:rsidRPr="00C64030" w:rsidRDefault="00930105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C64030">
        <w:rPr>
          <w:rFonts w:ascii="Times New Roman" w:hAnsi="Times New Roman" w:cs="Times New Roman"/>
          <w:sz w:val="28"/>
          <w:szCs w:val="28"/>
        </w:rPr>
        <w:lastRenderedPageBreak/>
        <w:t>Към 30.05. 2017г.</w:t>
      </w:r>
      <w:r w:rsidR="00022D19" w:rsidRPr="00C64030">
        <w:rPr>
          <w:rFonts w:ascii="Times New Roman" w:hAnsi="Times New Roman" w:cs="Times New Roman"/>
          <w:sz w:val="28"/>
          <w:szCs w:val="28"/>
        </w:rPr>
        <w:t xml:space="preserve"> финансовото състояние на ДЕО е следното.</w:t>
      </w:r>
    </w:p>
    <w:p w:rsidR="00930105" w:rsidRPr="00C64030" w:rsidRDefault="00930105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C64030">
        <w:rPr>
          <w:rFonts w:ascii="Times New Roman" w:hAnsi="Times New Roman" w:cs="Times New Roman"/>
          <w:sz w:val="28"/>
          <w:szCs w:val="28"/>
        </w:rPr>
        <w:t>Приходи- 789 142 лв.</w:t>
      </w:r>
    </w:p>
    <w:p w:rsidR="00930105" w:rsidRPr="00C64030" w:rsidRDefault="00930105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C64030">
        <w:rPr>
          <w:rFonts w:ascii="Times New Roman" w:hAnsi="Times New Roman" w:cs="Times New Roman"/>
          <w:sz w:val="28"/>
          <w:szCs w:val="28"/>
        </w:rPr>
        <w:t xml:space="preserve">Разходи- 610 469 лв.- в тази сума са включени всички дължими режийни разходи, въпреки че някои от тях ще бъдат направени едва в края на годината.  Концепцията на ръководството е в края на всеки месец да се изготвя справка за реалното финансово състояние на ДЕО, което е необходимо за правилната финансова политика.  </w:t>
      </w:r>
    </w:p>
    <w:p w:rsidR="00930105" w:rsidRPr="00C64030" w:rsidRDefault="00930105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C64030">
        <w:rPr>
          <w:rFonts w:ascii="Times New Roman" w:hAnsi="Times New Roman" w:cs="Times New Roman"/>
          <w:sz w:val="28"/>
          <w:szCs w:val="28"/>
        </w:rPr>
        <w:t>Отчисления за СУ-  101 321 лв.- важно е да се отбележи, че от тази година отчисленията от приходите на всички чуждестранни студенти, а не само на тези за СУ, са 25%. Това очевидно ще увеличи сумата за отчисления.</w:t>
      </w:r>
    </w:p>
    <w:p w:rsidR="00930105" w:rsidRPr="00C64030" w:rsidRDefault="00930105" w:rsidP="0057117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030">
        <w:rPr>
          <w:rFonts w:ascii="Times New Roman" w:hAnsi="Times New Roman" w:cs="Times New Roman"/>
          <w:b/>
          <w:sz w:val="28"/>
          <w:szCs w:val="28"/>
        </w:rPr>
        <w:t>Към 30.05. 2017г. финансовият резултат на ДЕО</w:t>
      </w:r>
      <w:r w:rsidR="00C64030" w:rsidRPr="00C64030">
        <w:rPr>
          <w:rFonts w:ascii="Times New Roman" w:hAnsi="Times New Roman" w:cs="Times New Roman"/>
          <w:b/>
          <w:sz w:val="28"/>
          <w:szCs w:val="28"/>
        </w:rPr>
        <w:t xml:space="preserve"> за 2017г.</w:t>
      </w:r>
      <w:r w:rsidRPr="00C64030">
        <w:rPr>
          <w:rFonts w:ascii="Times New Roman" w:hAnsi="Times New Roman" w:cs="Times New Roman"/>
          <w:b/>
          <w:sz w:val="28"/>
          <w:szCs w:val="28"/>
        </w:rPr>
        <w:t xml:space="preserve"> е </w:t>
      </w:r>
      <w:r w:rsidR="00C64030">
        <w:rPr>
          <w:rFonts w:ascii="Times New Roman" w:hAnsi="Times New Roman" w:cs="Times New Roman"/>
          <w:b/>
          <w:sz w:val="28"/>
          <w:szCs w:val="28"/>
        </w:rPr>
        <w:t xml:space="preserve">положителен-   </w:t>
      </w:r>
      <w:r w:rsidRPr="00C64030">
        <w:rPr>
          <w:rFonts w:ascii="Times New Roman" w:hAnsi="Times New Roman" w:cs="Times New Roman"/>
          <w:b/>
          <w:sz w:val="28"/>
          <w:szCs w:val="28"/>
        </w:rPr>
        <w:t>69 351 лв.</w:t>
      </w:r>
    </w:p>
    <w:p w:rsidR="00F9540C" w:rsidRPr="00F9540C" w:rsidRDefault="00F9540C" w:rsidP="0057117F">
      <w:pPr>
        <w:pStyle w:val="ListParagraph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F9540C" w:rsidRDefault="00C64030" w:rsidP="0057117F">
      <w:pPr>
        <w:pStyle w:val="ListParagraph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540C">
        <w:rPr>
          <w:rFonts w:ascii="Times New Roman" w:hAnsi="Times New Roman" w:cs="Times New Roman"/>
          <w:sz w:val="28"/>
          <w:szCs w:val="28"/>
        </w:rPr>
        <w:t>Уважаеми колеги,</w:t>
      </w:r>
    </w:p>
    <w:p w:rsidR="00F9540C" w:rsidRPr="00F9540C" w:rsidRDefault="00F9540C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F9540C">
        <w:rPr>
          <w:rFonts w:ascii="Times New Roman" w:hAnsi="Times New Roman" w:cs="Times New Roman"/>
          <w:sz w:val="28"/>
          <w:szCs w:val="28"/>
        </w:rPr>
        <w:t>Постигнатите резултати са плод на усилията на целия колектив. И макар че не сме на Оскарите, държа да благодаря на до</w:t>
      </w:r>
      <w:r>
        <w:rPr>
          <w:rFonts w:ascii="Times New Roman" w:hAnsi="Times New Roman" w:cs="Times New Roman"/>
          <w:sz w:val="28"/>
          <w:szCs w:val="28"/>
        </w:rPr>
        <w:t>ц.</w:t>
      </w:r>
      <w:r w:rsidR="0057117F">
        <w:rPr>
          <w:rFonts w:ascii="Times New Roman" w:hAnsi="Times New Roman" w:cs="Times New Roman"/>
          <w:sz w:val="28"/>
          <w:szCs w:val="28"/>
        </w:rPr>
        <w:t xml:space="preserve"> </w:t>
      </w:r>
      <w:r w:rsidRPr="00F9540C">
        <w:rPr>
          <w:rFonts w:ascii="Times New Roman" w:hAnsi="Times New Roman" w:cs="Times New Roman"/>
          <w:sz w:val="28"/>
          <w:szCs w:val="28"/>
        </w:rPr>
        <w:t>Й.Дапчева за изключителната й отговорно</w:t>
      </w:r>
      <w:r w:rsidR="0057117F">
        <w:rPr>
          <w:rFonts w:ascii="Times New Roman" w:hAnsi="Times New Roman" w:cs="Times New Roman"/>
          <w:sz w:val="28"/>
          <w:szCs w:val="28"/>
        </w:rPr>
        <w:t>ст и професионализъм; на членове</w:t>
      </w:r>
      <w:r w:rsidRPr="00F9540C">
        <w:rPr>
          <w:rFonts w:ascii="Times New Roman" w:hAnsi="Times New Roman" w:cs="Times New Roman"/>
          <w:sz w:val="28"/>
          <w:szCs w:val="28"/>
        </w:rPr>
        <w:t>те на СД за конструктивния дух на заседанията и плодотворните решения; на Р. Кисьова, която, макар да не е член на Съвета, присъстваше на всички заседания и се оказа чудесен ръководител на ЦИЧЕ. Благодаря на Снежи Вандова за това, че често трябваше да върши 3 неща едновременно, без да се оплаква. Благодаря на Христо Харалампиев, че колата му се превърна в нещо като служебен транспорт и че дори през уикендите отстраняваше повреди. Благодаря на Юлия Стоянова, чиято основна цел беше максимално запълване на общежитието; на Танчето, Весела, Ани и Верчето за самоотвержената им работа пред моловете за раздаване на листовки.</w:t>
      </w:r>
    </w:p>
    <w:p w:rsidR="00F9540C" w:rsidRPr="00F9540C" w:rsidRDefault="00F9540C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 w:rsidRPr="00F9540C">
        <w:rPr>
          <w:rFonts w:ascii="Times New Roman" w:hAnsi="Times New Roman" w:cs="Times New Roman"/>
          <w:sz w:val="28"/>
          <w:szCs w:val="28"/>
        </w:rPr>
        <w:t>Благодаря на всеки от вас за атмосферата на добронамереност в ДЕО.</w:t>
      </w:r>
    </w:p>
    <w:p w:rsidR="00F9540C" w:rsidRDefault="00F9540C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Вярно е, че все още  има  много проблеми,  които предстои да решаваме. Но тази година постигнахме един голям успех- името на ДЕО вече се произнася с респект както в СУ, така и в МОН.</w:t>
      </w:r>
    </w:p>
    <w:p w:rsidR="00F9540C" w:rsidRPr="00F9540C" w:rsidRDefault="00F9540C" w:rsidP="0057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това наистина си заслужава да се поздравим! </w:t>
      </w:r>
    </w:p>
    <w:p w:rsidR="00412351" w:rsidRPr="00E84144" w:rsidRDefault="00412351" w:rsidP="00571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351" w:rsidRPr="00E84144" w:rsidSect="00AB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F4"/>
    <w:multiLevelType w:val="hybridMultilevel"/>
    <w:tmpl w:val="B2B8C4A6"/>
    <w:lvl w:ilvl="0" w:tplc="1898EBEE">
      <w:start w:val="4"/>
      <w:numFmt w:val="bullet"/>
      <w:lvlText w:val="-"/>
      <w:lvlJc w:val="left"/>
      <w:pPr>
        <w:ind w:left="1275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3DD3249"/>
    <w:multiLevelType w:val="hybridMultilevel"/>
    <w:tmpl w:val="85FC806E"/>
    <w:lvl w:ilvl="0" w:tplc="5A9C99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4F1808"/>
    <w:multiLevelType w:val="multilevel"/>
    <w:tmpl w:val="328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F4B89"/>
    <w:multiLevelType w:val="hybridMultilevel"/>
    <w:tmpl w:val="7C2E5108"/>
    <w:lvl w:ilvl="0" w:tplc="D124D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35" w:hanging="360"/>
      </w:pPr>
    </w:lvl>
    <w:lvl w:ilvl="2" w:tplc="0402001B">
      <w:start w:val="1"/>
      <w:numFmt w:val="lowerRoman"/>
      <w:lvlText w:val="%3."/>
      <w:lvlJc w:val="right"/>
      <w:pPr>
        <w:ind w:left="2355" w:hanging="180"/>
      </w:pPr>
    </w:lvl>
    <w:lvl w:ilvl="3" w:tplc="0402000F">
      <w:start w:val="1"/>
      <w:numFmt w:val="decimal"/>
      <w:lvlText w:val="%4."/>
      <w:lvlJc w:val="left"/>
      <w:pPr>
        <w:ind w:left="3075" w:hanging="360"/>
      </w:pPr>
    </w:lvl>
    <w:lvl w:ilvl="4" w:tplc="04020019">
      <w:start w:val="1"/>
      <w:numFmt w:val="lowerLetter"/>
      <w:lvlText w:val="%5."/>
      <w:lvlJc w:val="left"/>
      <w:pPr>
        <w:ind w:left="3795" w:hanging="360"/>
      </w:pPr>
    </w:lvl>
    <w:lvl w:ilvl="5" w:tplc="0402001B">
      <w:start w:val="1"/>
      <w:numFmt w:val="lowerRoman"/>
      <w:lvlText w:val="%6."/>
      <w:lvlJc w:val="right"/>
      <w:pPr>
        <w:ind w:left="4515" w:hanging="180"/>
      </w:pPr>
    </w:lvl>
    <w:lvl w:ilvl="6" w:tplc="0402000F">
      <w:start w:val="1"/>
      <w:numFmt w:val="decimal"/>
      <w:lvlText w:val="%7."/>
      <w:lvlJc w:val="left"/>
      <w:pPr>
        <w:ind w:left="5235" w:hanging="360"/>
      </w:pPr>
    </w:lvl>
    <w:lvl w:ilvl="7" w:tplc="04020019">
      <w:start w:val="1"/>
      <w:numFmt w:val="lowerLetter"/>
      <w:lvlText w:val="%8."/>
      <w:lvlJc w:val="left"/>
      <w:pPr>
        <w:ind w:left="5955" w:hanging="360"/>
      </w:pPr>
    </w:lvl>
    <w:lvl w:ilvl="8" w:tplc="0402001B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1E20C3F"/>
    <w:multiLevelType w:val="hybridMultilevel"/>
    <w:tmpl w:val="118E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250B"/>
    <w:multiLevelType w:val="hybridMultilevel"/>
    <w:tmpl w:val="58E0E508"/>
    <w:lvl w:ilvl="0" w:tplc="0A5E058E">
      <w:start w:val="4"/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612"/>
    <w:rsid w:val="00022D19"/>
    <w:rsid w:val="00064956"/>
    <w:rsid w:val="00072C2A"/>
    <w:rsid w:val="000A7040"/>
    <w:rsid w:val="000D6DF9"/>
    <w:rsid w:val="0011462E"/>
    <w:rsid w:val="00153CC9"/>
    <w:rsid w:val="00160C93"/>
    <w:rsid w:val="002C1A6C"/>
    <w:rsid w:val="00375E14"/>
    <w:rsid w:val="003A2B0E"/>
    <w:rsid w:val="003A3E45"/>
    <w:rsid w:val="003D7299"/>
    <w:rsid w:val="00412351"/>
    <w:rsid w:val="0050691C"/>
    <w:rsid w:val="0051348B"/>
    <w:rsid w:val="00551FBA"/>
    <w:rsid w:val="0057117F"/>
    <w:rsid w:val="00634C5E"/>
    <w:rsid w:val="00647CFB"/>
    <w:rsid w:val="00652E81"/>
    <w:rsid w:val="006A3186"/>
    <w:rsid w:val="00740CE8"/>
    <w:rsid w:val="00766D52"/>
    <w:rsid w:val="00802C72"/>
    <w:rsid w:val="008747E7"/>
    <w:rsid w:val="008D6EFC"/>
    <w:rsid w:val="00917ED7"/>
    <w:rsid w:val="00930105"/>
    <w:rsid w:val="0093743A"/>
    <w:rsid w:val="00990D89"/>
    <w:rsid w:val="00A62593"/>
    <w:rsid w:val="00A82171"/>
    <w:rsid w:val="00AA5E40"/>
    <w:rsid w:val="00AB2ED7"/>
    <w:rsid w:val="00AF1D9E"/>
    <w:rsid w:val="00B55230"/>
    <w:rsid w:val="00BA00EF"/>
    <w:rsid w:val="00BE1728"/>
    <w:rsid w:val="00C30DD0"/>
    <w:rsid w:val="00C64030"/>
    <w:rsid w:val="00CA0AE4"/>
    <w:rsid w:val="00CE1612"/>
    <w:rsid w:val="00D04A68"/>
    <w:rsid w:val="00E10619"/>
    <w:rsid w:val="00E20384"/>
    <w:rsid w:val="00E84144"/>
    <w:rsid w:val="00EA43B8"/>
    <w:rsid w:val="00F531DE"/>
    <w:rsid w:val="00F762AC"/>
    <w:rsid w:val="00F935A8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D5C1-FA7C-4A25-910E-DDB43946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1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91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6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0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8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40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4</cp:revision>
  <cp:lastPrinted>2017-06-09T06:17:00Z</cp:lastPrinted>
  <dcterms:created xsi:type="dcterms:W3CDTF">2018-06-13T07:20:00Z</dcterms:created>
  <dcterms:modified xsi:type="dcterms:W3CDTF">2020-03-04T20:55:00Z</dcterms:modified>
</cp:coreProperties>
</file>