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05" w:rsidRPr="00432AA7" w:rsidRDefault="00930105" w:rsidP="00432A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1612" w:rsidRPr="00432AA7" w:rsidRDefault="00CE1612" w:rsidP="00432A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1612" w:rsidRDefault="006A3186" w:rsidP="006D0A4B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AA7">
        <w:rPr>
          <w:rFonts w:ascii="Times New Roman" w:hAnsi="Times New Roman" w:cs="Times New Roman"/>
          <w:b/>
          <w:sz w:val="28"/>
          <w:szCs w:val="28"/>
        </w:rPr>
        <w:t>ОТЧЕТЕН ДОКЛАД</w:t>
      </w:r>
    </w:p>
    <w:p w:rsidR="006D0A4B" w:rsidRPr="00432AA7" w:rsidRDefault="006D0A4B" w:rsidP="006D0A4B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дейността на ДЕО в периода</w:t>
      </w:r>
    </w:p>
    <w:p w:rsidR="006A3186" w:rsidRDefault="006C4DFD" w:rsidP="006D0A4B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6A3186" w:rsidRPr="00432AA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2017- май, 2018</w:t>
      </w:r>
      <w:r w:rsidR="006A3186" w:rsidRPr="00432AA7">
        <w:rPr>
          <w:rFonts w:ascii="Times New Roman" w:hAnsi="Times New Roman" w:cs="Times New Roman"/>
          <w:b/>
          <w:sz w:val="28"/>
          <w:szCs w:val="28"/>
        </w:rPr>
        <w:t>г.</w:t>
      </w:r>
    </w:p>
    <w:p w:rsidR="006C4DFD" w:rsidRPr="00432AA7" w:rsidRDefault="006C4DFD" w:rsidP="00432AA7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2AC" w:rsidRPr="006C4DFD" w:rsidRDefault="00F762AC" w:rsidP="00432AA7">
      <w:pPr>
        <w:ind w:left="91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      </w:t>
      </w:r>
      <w:r w:rsidR="00F531DE" w:rsidRPr="00432AA7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432AA7">
        <w:rPr>
          <w:rFonts w:ascii="Times New Roman" w:hAnsi="Times New Roman" w:cs="Times New Roman"/>
          <w:sz w:val="28"/>
          <w:szCs w:val="28"/>
        </w:rPr>
        <w:t xml:space="preserve">  </w:t>
      </w:r>
      <w:r w:rsidRPr="006C4DFD">
        <w:rPr>
          <w:rFonts w:ascii="Times New Roman" w:hAnsi="Times New Roman" w:cs="Times New Roman"/>
          <w:sz w:val="28"/>
          <w:szCs w:val="28"/>
          <w:u w:val="single"/>
        </w:rPr>
        <w:t>ИНОВАЦИИ УЧЕБНА ДЕЙНОСТ</w:t>
      </w:r>
    </w:p>
    <w:p w:rsidR="00FD44E6" w:rsidRPr="006C4DFD" w:rsidRDefault="00FD44E6" w:rsidP="00432AA7">
      <w:pPr>
        <w:ind w:left="9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FD">
        <w:rPr>
          <w:rFonts w:ascii="Times New Roman" w:hAnsi="Times New Roman" w:cs="Times New Roman"/>
          <w:b/>
          <w:sz w:val="28"/>
          <w:szCs w:val="28"/>
        </w:rPr>
        <w:t>КБЕСОЧ</w:t>
      </w:r>
    </w:p>
    <w:p w:rsidR="00FD44E6" w:rsidRPr="00432AA7" w:rsidRDefault="00FD44E6" w:rsidP="00432AA7">
      <w:pPr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1. За обучението по български език се използват електронните ресурси, създадени по проекта „Електронни ресурси за обучение и тестиране на знанията по български език като чужд”. Те се включват както в часовете, предвидени за самоподготовка на студентите, така и в текущата учебна дейност по български език.</w:t>
      </w:r>
    </w:p>
    <w:p w:rsidR="00FD44E6" w:rsidRPr="00432AA7" w:rsidRDefault="00FD44E6" w:rsidP="00432AA7">
      <w:pPr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2. Годишният изпит на чуждестранните студенти от тази учебна година е изцяло електронен. С оглед повишаване нивото на обучение и тестиране на знанията по български език от тази учебна година се взе решение всички чуждестранни студенти в ДЕО да бъдат тестирани с електронните изпитни материали за нивата В1 и В2 по ОЕЕР.</w:t>
      </w:r>
    </w:p>
    <w:p w:rsidR="00FD44E6" w:rsidRPr="00432AA7" w:rsidRDefault="00FD44E6" w:rsidP="00432AA7">
      <w:pPr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3. Изключителен успех е разширяване на територията на дистанционните изпити по български език. </w:t>
      </w:r>
      <w:r w:rsidR="00B4420E" w:rsidRPr="00432AA7">
        <w:rPr>
          <w:rFonts w:ascii="Times New Roman" w:hAnsi="Times New Roman" w:cs="Times New Roman"/>
          <w:sz w:val="28"/>
          <w:szCs w:val="28"/>
        </w:rPr>
        <w:t xml:space="preserve">Все повече се засилва интересът към дистанционно изпитване от българските неделни училища в чужбина. </w:t>
      </w:r>
      <w:r w:rsidRPr="00432AA7">
        <w:rPr>
          <w:rFonts w:ascii="Times New Roman" w:hAnsi="Times New Roman" w:cs="Times New Roman"/>
          <w:sz w:val="28"/>
          <w:szCs w:val="28"/>
        </w:rPr>
        <w:t xml:space="preserve">За отчетния период бяха проведени 2 изпитни сесии </w:t>
      </w:r>
      <w:r w:rsidR="00B4420E" w:rsidRPr="00432AA7">
        <w:rPr>
          <w:rFonts w:ascii="Times New Roman" w:hAnsi="Times New Roman" w:cs="Times New Roman"/>
          <w:sz w:val="28"/>
          <w:szCs w:val="28"/>
        </w:rPr>
        <w:t>за 28</w:t>
      </w:r>
      <w:r w:rsidRPr="00432AA7">
        <w:rPr>
          <w:rFonts w:ascii="Times New Roman" w:hAnsi="Times New Roman" w:cs="Times New Roman"/>
          <w:sz w:val="28"/>
          <w:szCs w:val="28"/>
        </w:rPr>
        <w:t xml:space="preserve"> ученици от  щата Илинойс</w:t>
      </w:r>
      <w:r w:rsidR="00B4420E" w:rsidRPr="00432AA7">
        <w:rPr>
          <w:rFonts w:ascii="Times New Roman" w:hAnsi="Times New Roman" w:cs="Times New Roman"/>
          <w:sz w:val="28"/>
          <w:szCs w:val="28"/>
        </w:rPr>
        <w:t xml:space="preserve"> и за 1 ученик от българско неделно училище в Кипър. Предстоят изпити за ученици от неделните ни училища в Атина.</w:t>
      </w:r>
    </w:p>
    <w:p w:rsidR="00B4420E" w:rsidRPr="00432AA7" w:rsidRDefault="00B4420E" w:rsidP="00432AA7">
      <w:pPr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4. </w:t>
      </w:r>
      <w:r w:rsidR="00432AA7" w:rsidRPr="00432AA7">
        <w:rPr>
          <w:rFonts w:ascii="Times New Roman" w:hAnsi="Times New Roman" w:cs="Times New Roman"/>
          <w:sz w:val="28"/>
          <w:szCs w:val="28"/>
        </w:rPr>
        <w:t>Продължава и провеждането на изпити на ученици от чужди училища</w:t>
      </w:r>
      <w:r w:rsidRPr="00432AA7">
        <w:rPr>
          <w:rFonts w:ascii="Times New Roman" w:hAnsi="Times New Roman" w:cs="Times New Roman"/>
          <w:sz w:val="28"/>
          <w:szCs w:val="28"/>
        </w:rPr>
        <w:t xml:space="preserve"> в София. </w:t>
      </w:r>
      <w:r w:rsidR="00432AA7" w:rsidRPr="00432AA7">
        <w:rPr>
          <w:rFonts w:ascii="Times New Roman" w:hAnsi="Times New Roman" w:cs="Times New Roman"/>
          <w:sz w:val="28"/>
          <w:szCs w:val="28"/>
        </w:rPr>
        <w:t>За поредна година бяха изпитани ученици от Френския лицей, а за първи път б</w:t>
      </w:r>
      <w:r w:rsidRPr="00432AA7">
        <w:rPr>
          <w:rFonts w:ascii="Times New Roman" w:hAnsi="Times New Roman" w:cs="Times New Roman"/>
          <w:sz w:val="28"/>
          <w:szCs w:val="28"/>
        </w:rPr>
        <w:t xml:space="preserve">яха </w:t>
      </w:r>
      <w:r w:rsidR="00432AA7" w:rsidRPr="00432AA7">
        <w:rPr>
          <w:rFonts w:ascii="Times New Roman" w:hAnsi="Times New Roman" w:cs="Times New Roman"/>
          <w:sz w:val="28"/>
          <w:szCs w:val="28"/>
        </w:rPr>
        <w:t xml:space="preserve">проведени </w:t>
      </w:r>
      <w:r w:rsidRPr="00432AA7">
        <w:rPr>
          <w:rFonts w:ascii="Times New Roman" w:hAnsi="Times New Roman" w:cs="Times New Roman"/>
          <w:sz w:val="28"/>
          <w:szCs w:val="28"/>
        </w:rPr>
        <w:t>изпит</w:t>
      </w:r>
      <w:r w:rsidR="00432AA7" w:rsidRPr="00432AA7">
        <w:rPr>
          <w:rFonts w:ascii="Times New Roman" w:hAnsi="Times New Roman" w:cs="Times New Roman"/>
          <w:sz w:val="28"/>
          <w:szCs w:val="28"/>
        </w:rPr>
        <w:t>и на</w:t>
      </w:r>
      <w:r w:rsidRPr="00432AA7">
        <w:rPr>
          <w:rFonts w:ascii="Times New Roman" w:hAnsi="Times New Roman" w:cs="Times New Roman"/>
          <w:sz w:val="28"/>
          <w:szCs w:val="28"/>
        </w:rPr>
        <w:t xml:space="preserve"> 10 ученици от Бритиш скул ъф София, които получиха нашите сертификати за различни нива по ОЕЕР.</w:t>
      </w:r>
    </w:p>
    <w:p w:rsidR="00B4420E" w:rsidRPr="00432AA7" w:rsidRDefault="00B4420E" w:rsidP="00432AA7">
      <w:pPr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lastRenderedPageBreak/>
        <w:t>5. Продължава популяризирането на нашите дистанционни изпити по български език. За отчетния период тестът на ДЕО беше признат от бордовете по образование на още 4 американски щата: Мериленд, окръг Колумбия, Вирджиния и Северна Каролина. Така българските ученици  от тези щати придобиват възможност след успешно полагане на изпита ни да получат в дипломите си Печата за двуезичност, който им дава предимство при кандидатстване в американски университети и при намиране на работа в държавната администрация. В напреднал етап са и преговорите с бордовете по образование на щатите Минесота и Мичиган.</w:t>
      </w:r>
    </w:p>
    <w:p w:rsidR="001B1E66" w:rsidRPr="00432AA7" w:rsidRDefault="001B1E66" w:rsidP="00432AA7">
      <w:pPr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6. Изключително активна е и работата с Асоциацията на българските неделни училища в чужбина за популяризиране на дистанционните ни изпити и в Европа. Очакваме от следващата учебна година да тестираме ученици и от европейски неделни училища.</w:t>
      </w:r>
    </w:p>
    <w:p w:rsidR="00432AA7" w:rsidRPr="00432AA7" w:rsidRDefault="00432AA7" w:rsidP="00432AA7">
      <w:pPr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7. Поради засиления интерес към дистанционните ни изпити по български език бяха създадени нови варианти за всички нива, за което най-сериозен принос имат д-р Мардик Андонян и доц. Милена Велева.</w:t>
      </w:r>
    </w:p>
    <w:p w:rsidR="001B1E66" w:rsidRPr="00432AA7" w:rsidRDefault="001B1E66" w:rsidP="00432AA7">
      <w:pPr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7. Продължава ползотворното ни сътрудничество с дирекции от МОН. В резултат на това е приета промяна в Наредбата за прием на студенти в България.</w:t>
      </w:r>
      <w:r w:rsidRPr="00432A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2AA7">
        <w:rPr>
          <w:rFonts w:ascii="Times New Roman" w:hAnsi="Times New Roman" w:cs="Times New Roman"/>
          <w:sz w:val="28"/>
          <w:szCs w:val="28"/>
        </w:rPr>
        <w:t>Липсващата оценка по български език в дипломата на кандидат-студенти, когато тя е балообразуваща,  се заменя с оценката им от сертификата на ДЕО.</w:t>
      </w:r>
    </w:p>
    <w:p w:rsidR="00432AA7" w:rsidRPr="006C4DFD" w:rsidRDefault="00432AA7" w:rsidP="00432AA7">
      <w:pPr>
        <w:ind w:left="9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FD">
        <w:rPr>
          <w:rFonts w:ascii="Times New Roman" w:hAnsi="Times New Roman" w:cs="Times New Roman"/>
          <w:b/>
          <w:sz w:val="28"/>
          <w:szCs w:val="28"/>
        </w:rPr>
        <w:t>ЦИЧЕ</w:t>
      </w:r>
    </w:p>
    <w:p w:rsidR="00CE1612" w:rsidRPr="00432AA7" w:rsidRDefault="00432AA7" w:rsidP="00432AA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Стартира провеждането</w:t>
      </w:r>
      <w:r w:rsidR="00CE1612" w:rsidRPr="00432AA7">
        <w:rPr>
          <w:rFonts w:ascii="Times New Roman" w:hAnsi="Times New Roman" w:cs="Times New Roman"/>
          <w:sz w:val="28"/>
          <w:szCs w:val="28"/>
        </w:rPr>
        <w:t xml:space="preserve"> на </w:t>
      </w:r>
      <w:r w:rsidR="00CE1612" w:rsidRPr="00432AA7">
        <w:rPr>
          <w:rFonts w:ascii="Times New Roman" w:hAnsi="Times New Roman" w:cs="Times New Roman"/>
          <w:b/>
          <w:sz w:val="28"/>
          <w:szCs w:val="28"/>
        </w:rPr>
        <w:t>дистанционно обучение по</w:t>
      </w:r>
      <w:r w:rsidR="00CE1612" w:rsidRPr="00432AA7">
        <w:rPr>
          <w:rFonts w:ascii="Times New Roman" w:hAnsi="Times New Roman" w:cs="Times New Roman"/>
          <w:sz w:val="28"/>
          <w:szCs w:val="28"/>
        </w:rPr>
        <w:t xml:space="preserve"> </w:t>
      </w:r>
      <w:r w:rsidR="00CE1612" w:rsidRPr="00432AA7">
        <w:rPr>
          <w:rFonts w:ascii="Times New Roman" w:hAnsi="Times New Roman" w:cs="Times New Roman"/>
          <w:b/>
          <w:sz w:val="28"/>
          <w:szCs w:val="28"/>
        </w:rPr>
        <w:t>английски език</w:t>
      </w:r>
      <w:r w:rsidR="00CE1612" w:rsidRPr="00432AA7">
        <w:rPr>
          <w:rFonts w:ascii="Times New Roman" w:hAnsi="Times New Roman" w:cs="Times New Roman"/>
          <w:sz w:val="28"/>
          <w:szCs w:val="28"/>
        </w:rPr>
        <w:t>.</w:t>
      </w:r>
      <w:r w:rsidRPr="00432AA7">
        <w:rPr>
          <w:rFonts w:ascii="Times New Roman" w:hAnsi="Times New Roman" w:cs="Times New Roman"/>
          <w:sz w:val="28"/>
          <w:szCs w:val="28"/>
        </w:rPr>
        <w:t xml:space="preserve"> Ще продължи работата по неговото по-активно популяризиране.</w:t>
      </w:r>
    </w:p>
    <w:p w:rsidR="00432AA7" w:rsidRPr="00432AA7" w:rsidRDefault="00432AA7" w:rsidP="00432AA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Беше въведен онлайн тест за определяне на ниво по испански език (освен тестовете по английски и немски език) ; предстои въвеждането на онлайн тест за определяне на ниво по френски език;</w:t>
      </w:r>
    </w:p>
    <w:p w:rsidR="00432AA7" w:rsidRPr="00432AA7" w:rsidRDefault="00432AA7" w:rsidP="00432AA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Бяха въведени нови учебни програми по английски и немски език за ученици от 1ви до 7ми клас с включена мултимедийна подготовка; бяха изготвени входни тестове за определяне на ниво </w:t>
      </w:r>
      <w:r w:rsidRPr="00432AA7">
        <w:rPr>
          <w:rFonts w:ascii="Times New Roman" w:hAnsi="Times New Roman" w:cs="Times New Roman"/>
          <w:sz w:val="28"/>
          <w:szCs w:val="28"/>
        </w:rPr>
        <w:lastRenderedPageBreak/>
        <w:t>на ученици, както и финални изпитни тестове за всички нива по двата езика; бяха одобрени нови програми за летни езикови курсове за ученици 1-4 клас; бяха оптимизирани курсовете за ученици чрез намаляване броя на присъствените часове за сметка на часове за самоподготовка и работа с електронни ресурси: за ученици 1-4 клас от 120 на 110 уч.ч., а за ученици от 5-7 клас – от 130 на 120 уч.ч.</w:t>
      </w:r>
    </w:p>
    <w:p w:rsidR="00432AA7" w:rsidRPr="00432AA7" w:rsidRDefault="00432AA7" w:rsidP="00432AA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Беше въведен изпит за ниво за ученици по немски език;</w:t>
      </w:r>
    </w:p>
    <w:p w:rsidR="00432AA7" w:rsidRPr="00432AA7" w:rsidRDefault="00432AA7" w:rsidP="00432AA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Бяха оптимизирани чуждоезиковите курсове за възрастни по следния начин: </w:t>
      </w:r>
    </w:p>
    <w:p w:rsidR="00432AA7" w:rsidRPr="00432AA7" w:rsidRDefault="00432AA7" w:rsidP="00432AA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включване на повече часове за самоподготовка и работа с онлайн ресурси (общо 14 от 130 уч.ч.) за сметка на присъствените часове  по английски, немски, испански, френски, гръцки и руски език (за справка – преди часовете за работа с електронни ресурси бяха 4 от 130 уч.ч.);</w:t>
      </w:r>
    </w:p>
    <w:p w:rsidR="00432AA7" w:rsidRDefault="00432AA7" w:rsidP="00432AA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- намаляване на броя на присъствените часове по арабски и турски език, поради липса на електронни ресурси – на 110 часа за ниво с включен изпит</w:t>
      </w:r>
      <w:r w:rsidR="006C4DFD">
        <w:rPr>
          <w:rFonts w:ascii="Times New Roman" w:hAnsi="Times New Roman" w:cs="Times New Roman"/>
          <w:sz w:val="28"/>
          <w:szCs w:val="28"/>
        </w:rPr>
        <w:t>.</w:t>
      </w:r>
    </w:p>
    <w:p w:rsidR="006C4DFD" w:rsidRDefault="006C4DFD" w:rsidP="00432AA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C4DFD" w:rsidRPr="00432AA7" w:rsidRDefault="006C4DFD" w:rsidP="00432AA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762AC" w:rsidRPr="00432AA7" w:rsidRDefault="00F762AC" w:rsidP="00432AA7">
      <w:pPr>
        <w:pStyle w:val="ListParagraph"/>
        <w:spacing w:before="100" w:beforeAutospacing="1" w:after="100" w:afterAutospacing="1" w:line="240" w:lineRule="auto"/>
        <w:ind w:left="127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762AC" w:rsidRPr="006C4DFD" w:rsidRDefault="006C4DFD" w:rsidP="00432AA7">
      <w:pPr>
        <w:pStyle w:val="ListParagraph"/>
        <w:spacing w:before="100" w:beforeAutospacing="1" w:after="100" w:afterAutospacing="1" w:line="240" w:lineRule="auto"/>
        <w:ind w:left="127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="00F762AC" w:rsidRPr="006C4DF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ИНОВАЦИИ РЕКЛАМНА ДЕЙНОСТ</w:t>
      </w:r>
    </w:p>
    <w:p w:rsidR="00E84144" w:rsidRPr="00432AA7" w:rsidRDefault="00E84144" w:rsidP="00432AA7">
      <w:pPr>
        <w:pStyle w:val="ListParagraph"/>
        <w:spacing w:before="100" w:beforeAutospacing="1" w:after="100" w:afterAutospacing="1" w:line="240" w:lineRule="auto"/>
        <w:ind w:left="127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F70B3" w:rsidRPr="00BF70B3" w:rsidRDefault="00BF70B3" w:rsidP="006C4DFD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BF70B3">
        <w:rPr>
          <w:rFonts w:ascii="Times New Roman" w:eastAsia="Times New Roman" w:hAnsi="Times New Roman" w:cs="Times New Roman"/>
          <w:sz w:val="28"/>
          <w:szCs w:val="28"/>
          <w:lang w:eastAsia="bg-BG"/>
        </w:rPr>
        <w:t>Вече се превърна в традиция провеждането на Деня на отворените врати. През отчетния период събитието се реализира през септември,2017г. и през май,2018г.</w:t>
      </w:r>
    </w:p>
    <w:p w:rsidR="00BF70B3" w:rsidRDefault="00BF70B3" w:rsidP="006C4DFD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1612" w:rsidRPr="00BF70B3">
        <w:rPr>
          <w:rFonts w:ascii="Times New Roman" w:hAnsi="Times New Roman" w:cs="Times New Roman"/>
          <w:sz w:val="28"/>
          <w:szCs w:val="28"/>
        </w:rPr>
        <w:t xml:space="preserve">Набирането на чуждестранни студенти </w:t>
      </w:r>
      <w:r w:rsidR="006C4DFD">
        <w:rPr>
          <w:rFonts w:ascii="Times New Roman" w:hAnsi="Times New Roman" w:cs="Times New Roman"/>
          <w:sz w:val="28"/>
          <w:szCs w:val="28"/>
        </w:rPr>
        <w:t>продължи</w:t>
      </w:r>
      <w:r w:rsidR="00CE1612" w:rsidRPr="00BF70B3">
        <w:rPr>
          <w:rFonts w:ascii="Times New Roman" w:hAnsi="Times New Roman" w:cs="Times New Roman"/>
          <w:sz w:val="28"/>
          <w:szCs w:val="28"/>
        </w:rPr>
        <w:t xml:space="preserve"> предимно </w:t>
      </w:r>
      <w:r w:rsidR="00E84144" w:rsidRPr="00BF70B3">
        <w:rPr>
          <w:rFonts w:ascii="Times New Roman" w:hAnsi="Times New Roman" w:cs="Times New Roman"/>
          <w:sz w:val="28"/>
          <w:szCs w:val="28"/>
        </w:rPr>
        <w:t>чрез</w:t>
      </w:r>
      <w:r w:rsidR="00E84144" w:rsidRPr="00BF7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612" w:rsidRPr="00BF70B3">
        <w:rPr>
          <w:rFonts w:ascii="Times New Roman" w:hAnsi="Times New Roman" w:cs="Times New Roman"/>
          <w:b/>
          <w:sz w:val="28"/>
          <w:szCs w:val="28"/>
        </w:rPr>
        <w:t>електронна реклама</w:t>
      </w:r>
      <w:r w:rsidR="00CE1612" w:rsidRPr="00BF70B3">
        <w:rPr>
          <w:rFonts w:ascii="Times New Roman" w:hAnsi="Times New Roman" w:cs="Times New Roman"/>
          <w:sz w:val="28"/>
          <w:szCs w:val="28"/>
        </w:rPr>
        <w:t xml:space="preserve"> (в интернет, фейсбук, сайтове)</w:t>
      </w:r>
      <w:r w:rsidR="00EA43B8" w:rsidRPr="00BF70B3">
        <w:rPr>
          <w:rFonts w:ascii="Times New Roman" w:hAnsi="Times New Roman" w:cs="Times New Roman"/>
          <w:sz w:val="28"/>
          <w:szCs w:val="28"/>
        </w:rPr>
        <w:t>. Връзката с комисионерите ни в Турция</w:t>
      </w:r>
      <w:r>
        <w:rPr>
          <w:rFonts w:ascii="Times New Roman" w:hAnsi="Times New Roman" w:cs="Times New Roman"/>
          <w:sz w:val="28"/>
          <w:szCs w:val="28"/>
        </w:rPr>
        <w:t xml:space="preserve"> и Гърция</w:t>
      </w:r>
      <w:r w:rsidR="00EA43B8" w:rsidRPr="00BF70B3">
        <w:rPr>
          <w:rFonts w:ascii="Times New Roman" w:hAnsi="Times New Roman" w:cs="Times New Roman"/>
          <w:sz w:val="28"/>
          <w:szCs w:val="28"/>
        </w:rPr>
        <w:t xml:space="preserve"> се осъществяваше главно електронно. </w:t>
      </w:r>
    </w:p>
    <w:p w:rsidR="00CE1612" w:rsidRDefault="006C4DFD" w:rsidP="006C4DFD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70B3">
        <w:rPr>
          <w:rFonts w:ascii="Times New Roman" w:hAnsi="Times New Roman" w:cs="Times New Roman"/>
          <w:sz w:val="28"/>
          <w:szCs w:val="28"/>
        </w:rPr>
        <w:t>През текущия период чрез дипломатическите ни мисии в чужбина се направи проучване за интереса към български университети. Оказва се, че към момента по-сериозен интерес има в Нигерия и Египет. Ето защо са установени контакти с дипломатическите ни мисии там, които активно ще подкрепят онлайн рекламната кампания на ДЕО за следващата учебна година.</w:t>
      </w:r>
    </w:p>
    <w:p w:rsidR="006C4DFD" w:rsidRDefault="006C4DFD" w:rsidP="006C4DFD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4DFD" w:rsidRDefault="006C4DFD" w:rsidP="006C4DFD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4DFD" w:rsidRPr="00432AA7" w:rsidRDefault="006C4DFD" w:rsidP="006C4DFD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2351" w:rsidRPr="006C4DFD" w:rsidRDefault="00412351" w:rsidP="00432A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C4DFD">
        <w:rPr>
          <w:rFonts w:ascii="Times New Roman" w:hAnsi="Times New Roman" w:cs="Times New Roman"/>
          <w:sz w:val="28"/>
          <w:szCs w:val="28"/>
          <w:u w:val="single"/>
        </w:rPr>
        <w:t>ТЕКУЩО СЪСТОЯНИЕ НА ДЕО</w:t>
      </w:r>
    </w:p>
    <w:p w:rsidR="008D6EFC" w:rsidRPr="00432AA7" w:rsidRDefault="008D6EFC" w:rsidP="00432AA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AA7">
        <w:rPr>
          <w:rFonts w:ascii="Times New Roman" w:hAnsi="Times New Roman" w:cs="Times New Roman"/>
          <w:b/>
          <w:sz w:val="28"/>
          <w:szCs w:val="28"/>
        </w:rPr>
        <w:t>Брой обучаеми</w:t>
      </w:r>
    </w:p>
    <w:p w:rsidR="001E3778" w:rsidRDefault="001E3778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уч. 2017/2018</w:t>
      </w:r>
      <w:r w:rsidR="00FC6707">
        <w:rPr>
          <w:rFonts w:ascii="Times New Roman" w:hAnsi="Times New Roman" w:cs="Times New Roman"/>
          <w:sz w:val="28"/>
          <w:szCs w:val="28"/>
        </w:rPr>
        <w:t xml:space="preserve">г. в ДЕО </w:t>
      </w:r>
      <w:r w:rsidR="00AA5E40" w:rsidRPr="00432AA7">
        <w:rPr>
          <w:rFonts w:ascii="Times New Roman" w:hAnsi="Times New Roman" w:cs="Times New Roman"/>
          <w:sz w:val="28"/>
          <w:szCs w:val="28"/>
        </w:rPr>
        <w:t xml:space="preserve"> се обучава</w:t>
      </w:r>
      <w:r w:rsidR="00FC6707">
        <w:rPr>
          <w:rFonts w:ascii="Times New Roman" w:hAnsi="Times New Roman" w:cs="Times New Roman"/>
          <w:sz w:val="28"/>
          <w:szCs w:val="28"/>
        </w:rPr>
        <w:t>т</w:t>
      </w:r>
      <w:r w:rsidR="00AA5E40" w:rsidRPr="00432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136</w:t>
      </w:r>
      <w:r w:rsidR="00AA5E40" w:rsidRPr="00432AA7">
        <w:rPr>
          <w:rFonts w:ascii="Times New Roman" w:hAnsi="Times New Roman" w:cs="Times New Roman"/>
          <w:sz w:val="28"/>
          <w:szCs w:val="28"/>
        </w:rPr>
        <w:t xml:space="preserve"> чуждестранни студенти . </w:t>
      </w:r>
      <w:r>
        <w:rPr>
          <w:rFonts w:ascii="Times New Roman" w:hAnsi="Times New Roman" w:cs="Times New Roman"/>
          <w:sz w:val="28"/>
          <w:szCs w:val="28"/>
        </w:rPr>
        <w:t>За сравнение- през предходната учебна година те са били 99.</w:t>
      </w:r>
    </w:p>
    <w:p w:rsidR="00BA00EF" w:rsidRPr="00432AA7" w:rsidRDefault="00AA5E40" w:rsidP="001E3778">
      <w:pPr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Извън тях, т.е. не с цел следване, през ДЕО в различни курсове </w:t>
      </w:r>
      <w:r w:rsidR="001E3778">
        <w:rPr>
          <w:rFonts w:ascii="Times New Roman" w:hAnsi="Times New Roman" w:cs="Times New Roman"/>
          <w:sz w:val="28"/>
          <w:szCs w:val="28"/>
        </w:rPr>
        <w:t xml:space="preserve">по български език </w:t>
      </w:r>
      <w:r w:rsidRPr="00432AA7">
        <w:rPr>
          <w:rFonts w:ascii="Times New Roman" w:hAnsi="Times New Roman" w:cs="Times New Roman"/>
          <w:sz w:val="28"/>
          <w:szCs w:val="28"/>
        </w:rPr>
        <w:t>(ин</w:t>
      </w:r>
      <w:r w:rsidR="001E3778">
        <w:rPr>
          <w:rFonts w:ascii="Times New Roman" w:hAnsi="Times New Roman" w:cs="Times New Roman"/>
          <w:sz w:val="28"/>
          <w:szCs w:val="28"/>
        </w:rPr>
        <w:t>дивидуално и в групи) са участвали 147</w:t>
      </w:r>
      <w:r w:rsidRPr="00432AA7">
        <w:rPr>
          <w:rFonts w:ascii="Times New Roman" w:hAnsi="Times New Roman" w:cs="Times New Roman"/>
          <w:sz w:val="28"/>
          <w:szCs w:val="28"/>
        </w:rPr>
        <w:t xml:space="preserve"> чужденци. </w:t>
      </w:r>
    </w:p>
    <w:p w:rsidR="0057117F" w:rsidRPr="00432AA7" w:rsidRDefault="0057117F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  </w:t>
      </w:r>
      <w:r w:rsidR="00AA5E40" w:rsidRPr="00432AA7">
        <w:rPr>
          <w:rFonts w:ascii="Times New Roman" w:hAnsi="Times New Roman" w:cs="Times New Roman"/>
          <w:sz w:val="28"/>
          <w:szCs w:val="28"/>
        </w:rPr>
        <w:t xml:space="preserve"> Курсистите по чужди езици </w:t>
      </w:r>
      <w:r w:rsidR="00BA00EF" w:rsidRPr="00432AA7">
        <w:rPr>
          <w:rFonts w:ascii="Times New Roman" w:hAnsi="Times New Roman" w:cs="Times New Roman"/>
          <w:sz w:val="28"/>
          <w:szCs w:val="28"/>
        </w:rPr>
        <w:t xml:space="preserve">в </w:t>
      </w:r>
      <w:r w:rsidR="001E3778">
        <w:rPr>
          <w:rFonts w:ascii="Times New Roman" w:hAnsi="Times New Roman" w:cs="Times New Roman"/>
          <w:sz w:val="28"/>
          <w:szCs w:val="28"/>
        </w:rPr>
        <w:t>групова</w:t>
      </w:r>
      <w:r w:rsidR="00BA00EF" w:rsidRPr="00432AA7">
        <w:rPr>
          <w:rFonts w:ascii="Times New Roman" w:hAnsi="Times New Roman" w:cs="Times New Roman"/>
          <w:sz w:val="28"/>
          <w:szCs w:val="28"/>
        </w:rPr>
        <w:t xml:space="preserve"> форм</w:t>
      </w:r>
      <w:r w:rsidR="001E3778">
        <w:rPr>
          <w:rFonts w:ascii="Times New Roman" w:hAnsi="Times New Roman" w:cs="Times New Roman"/>
          <w:sz w:val="28"/>
          <w:szCs w:val="28"/>
        </w:rPr>
        <w:t>а на обучение за уч. 2017/2018</w:t>
      </w:r>
      <w:r w:rsidR="00BA00EF" w:rsidRPr="00432AA7">
        <w:rPr>
          <w:rFonts w:ascii="Times New Roman" w:hAnsi="Times New Roman" w:cs="Times New Roman"/>
          <w:sz w:val="28"/>
          <w:szCs w:val="28"/>
        </w:rPr>
        <w:t xml:space="preserve">г. </w:t>
      </w:r>
      <w:r w:rsidR="001E3778">
        <w:rPr>
          <w:rFonts w:ascii="Times New Roman" w:hAnsi="Times New Roman" w:cs="Times New Roman"/>
          <w:sz w:val="28"/>
          <w:szCs w:val="28"/>
        </w:rPr>
        <w:t xml:space="preserve"> до края на май, 2018г. </w:t>
      </w:r>
      <w:r w:rsidR="00BA00EF" w:rsidRPr="00432AA7">
        <w:rPr>
          <w:rFonts w:ascii="Times New Roman" w:hAnsi="Times New Roman" w:cs="Times New Roman"/>
          <w:sz w:val="28"/>
          <w:szCs w:val="28"/>
        </w:rPr>
        <w:t xml:space="preserve">са </w:t>
      </w:r>
      <w:r w:rsidR="001E3778">
        <w:rPr>
          <w:rFonts w:ascii="Times New Roman" w:hAnsi="Times New Roman" w:cs="Times New Roman"/>
          <w:sz w:val="28"/>
          <w:szCs w:val="28"/>
        </w:rPr>
        <w:t xml:space="preserve">1012 </w:t>
      </w:r>
      <w:r w:rsidR="00BA00EF" w:rsidRPr="00432AA7">
        <w:rPr>
          <w:rFonts w:ascii="Times New Roman" w:hAnsi="Times New Roman" w:cs="Times New Roman"/>
          <w:sz w:val="28"/>
          <w:szCs w:val="28"/>
        </w:rPr>
        <w:t>.</w:t>
      </w:r>
      <w:r w:rsidR="001E3778">
        <w:rPr>
          <w:rFonts w:ascii="Times New Roman" w:hAnsi="Times New Roman" w:cs="Times New Roman"/>
          <w:sz w:val="28"/>
          <w:szCs w:val="28"/>
        </w:rPr>
        <w:t xml:space="preserve"> Отбелязва се спад с около 150 души в сравнение със същия период на предходната учебна година. За радост, се наблюдава повишаване на  интереса към индидидуалното обучение по </w:t>
      </w:r>
      <w:r w:rsidR="00FC6707">
        <w:rPr>
          <w:rFonts w:ascii="Times New Roman" w:hAnsi="Times New Roman" w:cs="Times New Roman"/>
          <w:sz w:val="28"/>
          <w:szCs w:val="28"/>
        </w:rPr>
        <w:t>чужди езици- 72 курсисти, като предходната учебна година те са били 67.</w:t>
      </w:r>
      <w:r w:rsidR="00AA5E40" w:rsidRPr="00432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E40" w:rsidRPr="00432AA7" w:rsidRDefault="00AA5E40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В курсовете по английски език з</w:t>
      </w:r>
      <w:r w:rsidR="00BA00EF" w:rsidRPr="00432AA7">
        <w:rPr>
          <w:rFonts w:ascii="Times New Roman" w:hAnsi="Times New Roman" w:cs="Times New Roman"/>
          <w:sz w:val="28"/>
          <w:szCs w:val="28"/>
        </w:rPr>
        <w:t xml:space="preserve">а </w:t>
      </w:r>
      <w:r w:rsidR="00FC6707">
        <w:rPr>
          <w:rFonts w:ascii="Times New Roman" w:hAnsi="Times New Roman" w:cs="Times New Roman"/>
          <w:sz w:val="28"/>
          <w:szCs w:val="28"/>
        </w:rPr>
        <w:t>ученици за уч. 2017/2018</w:t>
      </w:r>
      <w:r w:rsidR="00BA00EF" w:rsidRPr="00432AA7">
        <w:rPr>
          <w:rFonts w:ascii="Times New Roman" w:hAnsi="Times New Roman" w:cs="Times New Roman"/>
          <w:sz w:val="28"/>
          <w:szCs w:val="28"/>
        </w:rPr>
        <w:t xml:space="preserve">г. са се обучавали </w:t>
      </w:r>
      <w:r w:rsidR="00FC6707">
        <w:rPr>
          <w:rFonts w:ascii="Times New Roman" w:hAnsi="Times New Roman" w:cs="Times New Roman"/>
          <w:sz w:val="28"/>
          <w:szCs w:val="28"/>
        </w:rPr>
        <w:t xml:space="preserve"> 47</w:t>
      </w:r>
      <w:r w:rsidR="00BA00EF" w:rsidRPr="00432AA7">
        <w:rPr>
          <w:rFonts w:ascii="Times New Roman" w:hAnsi="Times New Roman" w:cs="Times New Roman"/>
          <w:sz w:val="28"/>
          <w:szCs w:val="28"/>
        </w:rPr>
        <w:t xml:space="preserve"> ученици, а за </w:t>
      </w:r>
      <w:r w:rsidR="00FC6707">
        <w:rPr>
          <w:rFonts w:ascii="Times New Roman" w:hAnsi="Times New Roman" w:cs="Times New Roman"/>
          <w:sz w:val="28"/>
          <w:szCs w:val="28"/>
        </w:rPr>
        <w:t>предходната</w:t>
      </w:r>
      <w:r w:rsidR="00BA00EF" w:rsidRPr="00432AA7">
        <w:rPr>
          <w:rFonts w:ascii="Times New Roman" w:hAnsi="Times New Roman" w:cs="Times New Roman"/>
          <w:sz w:val="28"/>
          <w:szCs w:val="28"/>
        </w:rPr>
        <w:t xml:space="preserve"> учебна година </w:t>
      </w:r>
      <w:r w:rsidR="00FC6707">
        <w:rPr>
          <w:rFonts w:ascii="Times New Roman" w:hAnsi="Times New Roman" w:cs="Times New Roman"/>
          <w:sz w:val="28"/>
          <w:szCs w:val="28"/>
        </w:rPr>
        <w:t xml:space="preserve">те </w:t>
      </w:r>
      <w:r w:rsidR="00BA00EF" w:rsidRPr="00432AA7">
        <w:rPr>
          <w:rFonts w:ascii="Times New Roman" w:hAnsi="Times New Roman" w:cs="Times New Roman"/>
          <w:sz w:val="28"/>
          <w:szCs w:val="28"/>
        </w:rPr>
        <w:t>с</w:t>
      </w:r>
      <w:r w:rsidR="00FC6707">
        <w:rPr>
          <w:rFonts w:ascii="Times New Roman" w:hAnsi="Times New Roman" w:cs="Times New Roman"/>
          <w:sz w:val="28"/>
          <w:szCs w:val="28"/>
        </w:rPr>
        <w:t>а били 37. Както отбелязах, тази учебна година за първи път се организираха и курсове по немски език за ученици, в които са участвали 13 души.</w:t>
      </w:r>
    </w:p>
    <w:p w:rsidR="00FC6707" w:rsidRDefault="0057117F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 </w:t>
      </w:r>
      <w:r w:rsidR="00BA00EF" w:rsidRPr="00432AA7">
        <w:rPr>
          <w:rFonts w:ascii="Times New Roman" w:hAnsi="Times New Roman" w:cs="Times New Roman"/>
          <w:sz w:val="28"/>
          <w:szCs w:val="28"/>
        </w:rPr>
        <w:t>На с</w:t>
      </w:r>
      <w:r w:rsidR="00AA5E40" w:rsidRPr="00432AA7">
        <w:rPr>
          <w:rFonts w:ascii="Times New Roman" w:hAnsi="Times New Roman" w:cs="Times New Roman"/>
          <w:sz w:val="28"/>
          <w:szCs w:val="28"/>
        </w:rPr>
        <w:t>ертификатни изпити</w:t>
      </w:r>
      <w:r w:rsidR="00FC6707">
        <w:rPr>
          <w:rFonts w:ascii="Times New Roman" w:hAnsi="Times New Roman" w:cs="Times New Roman"/>
          <w:sz w:val="28"/>
          <w:szCs w:val="28"/>
        </w:rPr>
        <w:t xml:space="preserve"> за тази</w:t>
      </w:r>
      <w:r w:rsidR="00BA00EF" w:rsidRPr="00432AA7">
        <w:rPr>
          <w:rFonts w:ascii="Times New Roman" w:hAnsi="Times New Roman" w:cs="Times New Roman"/>
          <w:sz w:val="28"/>
          <w:szCs w:val="28"/>
        </w:rPr>
        <w:t xml:space="preserve"> учебна година са се явил</w:t>
      </w:r>
      <w:r w:rsidR="00FC6707">
        <w:rPr>
          <w:rFonts w:ascii="Times New Roman" w:hAnsi="Times New Roman" w:cs="Times New Roman"/>
          <w:sz w:val="28"/>
          <w:szCs w:val="28"/>
        </w:rPr>
        <w:t>и съответно: по френски език- 31</w:t>
      </w:r>
      <w:r w:rsidR="00BA00EF" w:rsidRPr="00432AA7">
        <w:rPr>
          <w:rFonts w:ascii="Times New Roman" w:hAnsi="Times New Roman" w:cs="Times New Roman"/>
          <w:sz w:val="28"/>
          <w:szCs w:val="28"/>
        </w:rPr>
        <w:t xml:space="preserve"> </w:t>
      </w:r>
      <w:r w:rsidR="00FC6707">
        <w:rPr>
          <w:rFonts w:ascii="Times New Roman" w:hAnsi="Times New Roman" w:cs="Times New Roman"/>
          <w:sz w:val="28"/>
          <w:szCs w:val="28"/>
        </w:rPr>
        <w:t>души, по гръцки- 25, по руски- 1</w:t>
      </w:r>
      <w:r w:rsidR="00BA00EF" w:rsidRPr="00432AA7">
        <w:rPr>
          <w:rFonts w:ascii="Times New Roman" w:hAnsi="Times New Roman" w:cs="Times New Roman"/>
          <w:sz w:val="28"/>
          <w:szCs w:val="28"/>
        </w:rPr>
        <w:t>.</w:t>
      </w:r>
      <w:r w:rsidR="00FC6707">
        <w:rPr>
          <w:rFonts w:ascii="Times New Roman" w:hAnsi="Times New Roman" w:cs="Times New Roman"/>
          <w:sz w:val="28"/>
          <w:szCs w:val="28"/>
        </w:rPr>
        <w:t xml:space="preserve"> </w:t>
      </w:r>
      <w:r w:rsidR="00AA5E40" w:rsidRPr="00432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E40" w:rsidRPr="00FC6707" w:rsidRDefault="00AA5E40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 </w:t>
      </w:r>
      <w:r w:rsidR="00BA00EF" w:rsidRPr="00432AA7">
        <w:rPr>
          <w:rFonts w:ascii="Times New Roman" w:hAnsi="Times New Roman" w:cs="Times New Roman"/>
          <w:sz w:val="28"/>
          <w:szCs w:val="28"/>
        </w:rPr>
        <w:t xml:space="preserve">В </w:t>
      </w:r>
      <w:r w:rsidRPr="00432AA7">
        <w:rPr>
          <w:rFonts w:ascii="Times New Roman" w:hAnsi="Times New Roman" w:cs="Times New Roman"/>
          <w:sz w:val="28"/>
          <w:szCs w:val="28"/>
        </w:rPr>
        <w:t xml:space="preserve">курсовете за кандидат-студенти и ученици </w:t>
      </w:r>
      <w:r w:rsidR="008D6EFC" w:rsidRPr="00432AA7">
        <w:rPr>
          <w:rFonts w:ascii="Times New Roman" w:hAnsi="Times New Roman" w:cs="Times New Roman"/>
          <w:sz w:val="28"/>
          <w:szCs w:val="28"/>
        </w:rPr>
        <w:t>през уч. 201</w:t>
      </w:r>
      <w:r w:rsidR="00FC6707">
        <w:rPr>
          <w:rFonts w:ascii="Times New Roman" w:hAnsi="Times New Roman" w:cs="Times New Roman"/>
          <w:sz w:val="28"/>
          <w:szCs w:val="28"/>
        </w:rPr>
        <w:t>7/2018</w:t>
      </w:r>
      <w:r w:rsidR="008D6EFC" w:rsidRPr="00432AA7">
        <w:rPr>
          <w:rFonts w:ascii="Times New Roman" w:hAnsi="Times New Roman" w:cs="Times New Roman"/>
          <w:sz w:val="28"/>
          <w:szCs w:val="28"/>
        </w:rPr>
        <w:t xml:space="preserve">г. </w:t>
      </w:r>
      <w:r w:rsidR="00BA00EF" w:rsidRPr="00432AA7">
        <w:rPr>
          <w:rFonts w:ascii="Times New Roman" w:hAnsi="Times New Roman" w:cs="Times New Roman"/>
          <w:sz w:val="28"/>
          <w:szCs w:val="28"/>
        </w:rPr>
        <w:t>са участвали</w:t>
      </w:r>
      <w:r w:rsidR="00FC6707">
        <w:rPr>
          <w:rFonts w:ascii="Times New Roman" w:hAnsi="Times New Roman" w:cs="Times New Roman"/>
          <w:sz w:val="28"/>
          <w:szCs w:val="28"/>
        </w:rPr>
        <w:t xml:space="preserve"> 30</w:t>
      </w:r>
      <w:r w:rsidR="008D6EFC" w:rsidRPr="00432AA7">
        <w:rPr>
          <w:rFonts w:ascii="Times New Roman" w:hAnsi="Times New Roman" w:cs="Times New Roman"/>
          <w:sz w:val="28"/>
          <w:szCs w:val="28"/>
        </w:rPr>
        <w:t xml:space="preserve"> души, а за </w:t>
      </w:r>
      <w:r w:rsidR="00FC6707">
        <w:rPr>
          <w:rFonts w:ascii="Times New Roman" w:hAnsi="Times New Roman" w:cs="Times New Roman"/>
          <w:sz w:val="28"/>
          <w:szCs w:val="28"/>
        </w:rPr>
        <w:t>предходната</w:t>
      </w:r>
      <w:r w:rsidR="008D6EFC" w:rsidRPr="00432AA7">
        <w:rPr>
          <w:rFonts w:ascii="Times New Roman" w:hAnsi="Times New Roman" w:cs="Times New Roman"/>
          <w:sz w:val="28"/>
          <w:szCs w:val="28"/>
        </w:rPr>
        <w:t xml:space="preserve"> учебна година те са</w:t>
      </w:r>
      <w:r w:rsidR="008D6EFC" w:rsidRPr="00432A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6707" w:rsidRPr="00FC6707">
        <w:rPr>
          <w:rFonts w:ascii="Times New Roman" w:hAnsi="Times New Roman" w:cs="Times New Roman"/>
          <w:sz w:val="28"/>
          <w:szCs w:val="28"/>
        </w:rPr>
        <w:t>били 10.</w:t>
      </w:r>
    </w:p>
    <w:p w:rsidR="00AA5E40" w:rsidRPr="00432AA7" w:rsidRDefault="00FC6707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EFC" w:rsidRPr="00432AA7">
        <w:rPr>
          <w:rFonts w:ascii="Times New Roman" w:hAnsi="Times New Roman" w:cs="Times New Roman"/>
          <w:sz w:val="28"/>
          <w:szCs w:val="28"/>
        </w:rPr>
        <w:t xml:space="preserve">В компютърните курсове за миналата учебна година са се обучавали </w:t>
      </w:r>
      <w:r w:rsidR="00AA5E40" w:rsidRPr="00432AA7">
        <w:rPr>
          <w:rFonts w:ascii="Times New Roman" w:hAnsi="Times New Roman" w:cs="Times New Roman"/>
          <w:sz w:val="28"/>
          <w:szCs w:val="28"/>
        </w:rPr>
        <w:t xml:space="preserve"> </w:t>
      </w:r>
      <w:r w:rsidR="00740CE8" w:rsidRPr="00432AA7">
        <w:rPr>
          <w:rFonts w:ascii="Times New Roman" w:hAnsi="Times New Roman" w:cs="Times New Roman"/>
          <w:sz w:val="28"/>
          <w:szCs w:val="28"/>
        </w:rPr>
        <w:t>8</w:t>
      </w:r>
      <w:r w:rsidR="00AA5E40" w:rsidRPr="00432AA7">
        <w:rPr>
          <w:rFonts w:ascii="Times New Roman" w:hAnsi="Times New Roman" w:cs="Times New Roman"/>
          <w:sz w:val="28"/>
          <w:szCs w:val="28"/>
        </w:rPr>
        <w:t xml:space="preserve"> </w:t>
      </w:r>
      <w:r w:rsidR="008D6EFC" w:rsidRPr="00432AA7">
        <w:rPr>
          <w:rFonts w:ascii="Times New Roman" w:hAnsi="Times New Roman" w:cs="Times New Roman"/>
          <w:sz w:val="28"/>
          <w:szCs w:val="28"/>
        </w:rPr>
        <w:t xml:space="preserve">души, а през текущата учебна година те са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8D6EFC" w:rsidRPr="00432AA7">
        <w:rPr>
          <w:rFonts w:ascii="Times New Roman" w:hAnsi="Times New Roman" w:cs="Times New Roman"/>
          <w:sz w:val="28"/>
          <w:szCs w:val="28"/>
        </w:rPr>
        <w:t>.</w:t>
      </w:r>
    </w:p>
    <w:p w:rsidR="00647CFB" w:rsidRPr="00432AA7" w:rsidRDefault="00647CFB" w:rsidP="00432AA7">
      <w:pPr>
        <w:pStyle w:val="ListParagraph"/>
        <w:numPr>
          <w:ilvl w:val="0"/>
          <w:numId w:val="6"/>
        </w:numPr>
        <w:ind w:left="851" w:hanging="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AA7">
        <w:rPr>
          <w:rFonts w:ascii="Times New Roman" w:hAnsi="Times New Roman" w:cs="Times New Roman"/>
          <w:b/>
          <w:sz w:val="28"/>
          <w:szCs w:val="28"/>
        </w:rPr>
        <w:t>Научноизследователска дейност</w:t>
      </w:r>
    </w:p>
    <w:p w:rsidR="00097604" w:rsidRDefault="0057117F" w:rsidP="00097604">
      <w:pPr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>О</w:t>
      </w:r>
      <w:r w:rsidR="00022D19" w:rsidRPr="00432AA7">
        <w:rPr>
          <w:rFonts w:ascii="Times New Roman" w:hAnsi="Times New Roman" w:cs="Times New Roman"/>
          <w:sz w:val="28"/>
          <w:szCs w:val="28"/>
        </w:rPr>
        <w:t xml:space="preserve">т преподаватели в </w:t>
      </w:r>
      <w:r w:rsidR="00097604">
        <w:rPr>
          <w:rFonts w:ascii="Times New Roman" w:hAnsi="Times New Roman" w:cs="Times New Roman"/>
          <w:sz w:val="28"/>
          <w:szCs w:val="28"/>
        </w:rPr>
        <w:t>ДЕО</w:t>
      </w:r>
      <w:r w:rsidR="00022D19" w:rsidRPr="00432AA7">
        <w:rPr>
          <w:rFonts w:ascii="Times New Roman" w:hAnsi="Times New Roman" w:cs="Times New Roman"/>
          <w:sz w:val="28"/>
          <w:szCs w:val="28"/>
        </w:rPr>
        <w:t xml:space="preserve"> </w:t>
      </w:r>
      <w:r w:rsidRPr="00432AA7">
        <w:rPr>
          <w:rFonts w:ascii="Times New Roman" w:hAnsi="Times New Roman" w:cs="Times New Roman"/>
          <w:sz w:val="28"/>
          <w:szCs w:val="28"/>
        </w:rPr>
        <w:t xml:space="preserve">за </w:t>
      </w:r>
      <w:r w:rsidR="00097604">
        <w:rPr>
          <w:rFonts w:ascii="Times New Roman" w:hAnsi="Times New Roman" w:cs="Times New Roman"/>
          <w:sz w:val="28"/>
          <w:szCs w:val="28"/>
        </w:rPr>
        <w:t>2017</w:t>
      </w:r>
      <w:r w:rsidRPr="00432AA7">
        <w:rPr>
          <w:rFonts w:ascii="Times New Roman" w:hAnsi="Times New Roman" w:cs="Times New Roman"/>
          <w:sz w:val="28"/>
          <w:szCs w:val="28"/>
        </w:rPr>
        <w:t xml:space="preserve"> година </w:t>
      </w:r>
      <w:r w:rsidR="00097604">
        <w:rPr>
          <w:rFonts w:ascii="Times New Roman" w:hAnsi="Times New Roman" w:cs="Times New Roman"/>
          <w:sz w:val="28"/>
          <w:szCs w:val="28"/>
        </w:rPr>
        <w:t>са публикувани 15</w:t>
      </w:r>
      <w:r w:rsidR="00022D19" w:rsidRPr="00432AA7">
        <w:rPr>
          <w:rFonts w:ascii="Times New Roman" w:hAnsi="Times New Roman" w:cs="Times New Roman"/>
          <w:sz w:val="28"/>
          <w:szCs w:val="28"/>
        </w:rPr>
        <w:t xml:space="preserve"> статии в престижни б</w:t>
      </w:r>
      <w:r w:rsidR="000A7040" w:rsidRPr="00432AA7">
        <w:rPr>
          <w:rFonts w:ascii="Times New Roman" w:hAnsi="Times New Roman" w:cs="Times New Roman"/>
          <w:sz w:val="28"/>
          <w:szCs w:val="28"/>
        </w:rPr>
        <w:t>ългарски и чужди издания</w:t>
      </w:r>
      <w:r w:rsidR="00097604">
        <w:rPr>
          <w:rFonts w:ascii="Times New Roman" w:hAnsi="Times New Roman" w:cs="Times New Roman"/>
          <w:sz w:val="28"/>
          <w:szCs w:val="28"/>
        </w:rPr>
        <w:t>. Изнесени са 17 доклада на национални и международни  конференции.</w:t>
      </w:r>
      <w:r w:rsidR="000A7040" w:rsidRPr="00432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604" w:rsidRDefault="00097604" w:rsidP="00097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колеги доц. Бенова и д-р Д. Апостолова са взели участие в научни проекти.</w:t>
      </w:r>
    </w:p>
    <w:p w:rsidR="00097604" w:rsidRDefault="00097604" w:rsidP="00097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Имаме и участие на доц. Бенова в 7 учебника и учебни помагала.</w:t>
      </w:r>
    </w:p>
    <w:p w:rsidR="00097604" w:rsidRDefault="00097604" w:rsidP="00097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отчетния период са издадени 3 книги: на доц. М. Велева, проф. С. Банова и доц. Св. Халачева.</w:t>
      </w:r>
    </w:p>
    <w:p w:rsidR="00097604" w:rsidRDefault="00097604" w:rsidP="00097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Радостна съм да съобщя, че имаме нов доцент- М. Велева,  професор по български език- С. Банова и доктор на филологическите науки- Кр. Стоянов.</w:t>
      </w:r>
    </w:p>
    <w:p w:rsidR="00097604" w:rsidRDefault="00097604" w:rsidP="00097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EFC" w:rsidRDefault="00097604" w:rsidP="00097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7117F" w:rsidRPr="00432AA7">
        <w:rPr>
          <w:rFonts w:ascii="Times New Roman" w:hAnsi="Times New Roman" w:cs="Times New Roman"/>
          <w:b/>
          <w:sz w:val="28"/>
          <w:szCs w:val="28"/>
        </w:rPr>
        <w:t>Общежитие</w:t>
      </w:r>
    </w:p>
    <w:p w:rsidR="00D07E53" w:rsidRDefault="00D8526C" w:rsidP="00D07E53">
      <w:pPr>
        <w:pStyle w:val="NormalWeb"/>
        <w:spacing w:after="0" w:afterAutospacing="0" w:line="276" w:lineRule="auto"/>
        <w:jc w:val="both"/>
        <w:rPr>
          <w:sz w:val="28"/>
          <w:szCs w:val="28"/>
        </w:rPr>
      </w:pPr>
      <w:r w:rsidRPr="00D8526C">
        <w:rPr>
          <w:sz w:val="28"/>
          <w:szCs w:val="28"/>
        </w:rPr>
        <w:t>Към 31.05.2018г. в общежитието са настанени  131 души. За периода май 2017 – май 2018 г.  са били 2132 души или средно 177 души/месец.</w:t>
      </w:r>
      <w:r>
        <w:rPr>
          <w:sz w:val="28"/>
          <w:szCs w:val="28"/>
        </w:rPr>
        <w:t xml:space="preserve"> Продължават усилията ни за популяризиране на възможностите за ползване на общежитието чрез постоянна кореспонденция с факултети на СУ, както и с други университети.</w:t>
      </w:r>
      <w:r w:rsidR="00D07E53">
        <w:rPr>
          <w:sz w:val="28"/>
          <w:szCs w:val="28"/>
        </w:rPr>
        <w:t xml:space="preserve"> </w:t>
      </w:r>
    </w:p>
    <w:p w:rsidR="00D8526C" w:rsidRDefault="00F51338" w:rsidP="00D07E53">
      <w:pPr>
        <w:pStyle w:val="NormalWeb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Ръководството на СУ също оценява необходимостта от действия в тази посока. Ето защо от общите разходи на университета бяха отделени около 350 000 </w:t>
      </w:r>
      <w:r w:rsidR="00D07E53">
        <w:rPr>
          <w:sz w:val="28"/>
          <w:szCs w:val="28"/>
        </w:rPr>
        <w:t>лв. за ремо</w:t>
      </w:r>
      <w:r>
        <w:rPr>
          <w:sz w:val="28"/>
          <w:szCs w:val="28"/>
        </w:rPr>
        <w:t xml:space="preserve">нт на 70 стаи. </w:t>
      </w:r>
      <w:r w:rsidR="00D8526C">
        <w:rPr>
          <w:sz w:val="28"/>
          <w:szCs w:val="28"/>
        </w:rPr>
        <w:t xml:space="preserve">Надявам се, че </w:t>
      </w:r>
      <w:r>
        <w:rPr>
          <w:sz w:val="28"/>
          <w:szCs w:val="28"/>
        </w:rPr>
        <w:t>след приключване на ремонта през септември капацитетът на общежитието ни ще бъде използван по- успешно.</w:t>
      </w:r>
    </w:p>
    <w:p w:rsidR="00D8526C" w:rsidRPr="00432AA7" w:rsidRDefault="00D8526C" w:rsidP="00D8526C">
      <w:pPr>
        <w:pStyle w:val="ListParagraph"/>
        <w:ind w:left="1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EFC" w:rsidRDefault="008D6EFC" w:rsidP="00432AA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AA7">
        <w:rPr>
          <w:rFonts w:ascii="Times New Roman" w:hAnsi="Times New Roman" w:cs="Times New Roman"/>
          <w:b/>
          <w:sz w:val="28"/>
          <w:szCs w:val="28"/>
        </w:rPr>
        <w:t>Финансово състояние</w:t>
      </w:r>
    </w:p>
    <w:p w:rsidR="006D0A4B" w:rsidRPr="006D0A4B" w:rsidRDefault="006D0A4B" w:rsidP="006D0A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A4B">
        <w:rPr>
          <w:rFonts w:ascii="Times New Roman" w:hAnsi="Times New Roman" w:cs="Times New Roman"/>
          <w:sz w:val="28"/>
          <w:szCs w:val="28"/>
        </w:rPr>
        <w:t xml:space="preserve">Към 31.12.2017г. финансовата наличност на ДЕО беше </w:t>
      </w:r>
      <w:r w:rsidRPr="006D0A4B">
        <w:rPr>
          <w:rFonts w:ascii="Times New Roman" w:hAnsi="Times New Roman" w:cs="Times New Roman"/>
          <w:sz w:val="28"/>
          <w:szCs w:val="28"/>
          <w:lang w:val="en-US"/>
        </w:rPr>
        <w:t xml:space="preserve">406 886 </w:t>
      </w:r>
      <w:r w:rsidRPr="006D0A4B">
        <w:rPr>
          <w:rFonts w:ascii="Times New Roman" w:hAnsi="Times New Roman" w:cs="Times New Roman"/>
          <w:sz w:val="28"/>
          <w:szCs w:val="28"/>
        </w:rPr>
        <w:t>лв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D19" w:rsidRPr="00432AA7" w:rsidRDefault="00D07E53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50487">
        <w:rPr>
          <w:rFonts w:ascii="Times New Roman" w:hAnsi="Times New Roman" w:cs="Times New Roman"/>
          <w:sz w:val="28"/>
          <w:szCs w:val="28"/>
        </w:rPr>
        <w:t>периода 1.01.</w:t>
      </w:r>
      <w:r>
        <w:rPr>
          <w:rFonts w:ascii="Times New Roman" w:hAnsi="Times New Roman" w:cs="Times New Roman"/>
          <w:sz w:val="28"/>
          <w:szCs w:val="28"/>
        </w:rPr>
        <w:t>2018г. до 30.04.</w:t>
      </w:r>
      <w:r w:rsidR="00250487">
        <w:rPr>
          <w:rFonts w:ascii="Times New Roman" w:hAnsi="Times New Roman" w:cs="Times New Roman"/>
          <w:sz w:val="28"/>
          <w:szCs w:val="28"/>
        </w:rPr>
        <w:t>2018г.</w:t>
      </w:r>
      <w:r w:rsidR="00022D19" w:rsidRPr="00432AA7">
        <w:rPr>
          <w:rFonts w:ascii="Times New Roman" w:hAnsi="Times New Roman" w:cs="Times New Roman"/>
          <w:sz w:val="28"/>
          <w:szCs w:val="28"/>
        </w:rPr>
        <w:t xml:space="preserve"> финансовото състояние на ДЕО е следното.</w:t>
      </w:r>
    </w:p>
    <w:p w:rsidR="00930105" w:rsidRPr="00432AA7" w:rsidRDefault="00F51338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Приходи- 670 608</w:t>
      </w:r>
      <w:r w:rsidR="00930105" w:rsidRPr="00432AA7">
        <w:rPr>
          <w:rFonts w:ascii="Times New Roman" w:hAnsi="Times New Roman" w:cs="Times New Roman"/>
          <w:sz w:val="28"/>
          <w:szCs w:val="28"/>
        </w:rPr>
        <w:t xml:space="preserve"> лв.</w:t>
      </w:r>
    </w:p>
    <w:p w:rsidR="00930105" w:rsidRDefault="00F51338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Разходи- около 600 000</w:t>
      </w:r>
      <w:r w:rsidR="00930105" w:rsidRPr="00432AA7">
        <w:rPr>
          <w:rFonts w:ascii="Times New Roman" w:hAnsi="Times New Roman" w:cs="Times New Roman"/>
          <w:sz w:val="28"/>
          <w:szCs w:val="28"/>
        </w:rPr>
        <w:t xml:space="preserve"> лв.- в тази сума са включени </w:t>
      </w:r>
      <w:r>
        <w:rPr>
          <w:rFonts w:ascii="Times New Roman" w:hAnsi="Times New Roman" w:cs="Times New Roman"/>
          <w:sz w:val="28"/>
          <w:szCs w:val="28"/>
        </w:rPr>
        <w:t xml:space="preserve">както отчисленията за СУ, така и </w:t>
      </w:r>
      <w:r w:rsidR="00930105" w:rsidRPr="00432AA7">
        <w:rPr>
          <w:rFonts w:ascii="Times New Roman" w:hAnsi="Times New Roman" w:cs="Times New Roman"/>
          <w:sz w:val="28"/>
          <w:szCs w:val="28"/>
        </w:rPr>
        <w:t xml:space="preserve">всички дължими режийни разходи, въпреки че някои от тях ще бъдат направени едва в края на годината.  Концепцията на ръководството е в края на всеки месец да се изготвя справка за реалното финансово състояние на ДЕО, което е необходимо за правилната финансова политика.  </w:t>
      </w:r>
    </w:p>
    <w:p w:rsidR="00BE0C4F" w:rsidRDefault="00BE0C4F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2018г. до момента фина</w:t>
      </w:r>
      <w:r w:rsidR="00D07E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стовият резултат е положителен- около 68 000лв.</w:t>
      </w:r>
    </w:p>
    <w:p w:rsidR="00BE0C4F" w:rsidRDefault="00D07E53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Очевидно е, че  финансовото състояние на ДЕО е напълно стабилно, което, разбира се, е още един повод за удовлетворение на всички нас от работата през отчетния период.</w:t>
      </w:r>
    </w:p>
    <w:p w:rsidR="006D0A4B" w:rsidRDefault="00D07E53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оглед на много добрия финан</w:t>
      </w:r>
      <w:r w:rsidR="006C4DFD">
        <w:rPr>
          <w:rFonts w:ascii="Times New Roman" w:hAnsi="Times New Roman" w:cs="Times New Roman"/>
          <w:sz w:val="28"/>
          <w:szCs w:val="28"/>
        </w:rPr>
        <w:t xml:space="preserve">сов резултат на департамента  </w:t>
      </w:r>
      <w:r w:rsidR="00A91FB7">
        <w:rPr>
          <w:rFonts w:ascii="Times New Roman" w:hAnsi="Times New Roman" w:cs="Times New Roman"/>
          <w:sz w:val="28"/>
          <w:szCs w:val="28"/>
        </w:rPr>
        <w:t>бяха предприети следните стъпки:</w:t>
      </w:r>
    </w:p>
    <w:p w:rsidR="00D07E53" w:rsidRDefault="006D0A4B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FB7">
        <w:rPr>
          <w:rFonts w:ascii="Times New Roman" w:hAnsi="Times New Roman" w:cs="Times New Roman"/>
          <w:sz w:val="28"/>
          <w:szCs w:val="28"/>
        </w:rPr>
        <w:t xml:space="preserve"> О</w:t>
      </w:r>
      <w:r w:rsidR="006C4DFD">
        <w:rPr>
          <w:rFonts w:ascii="Times New Roman" w:hAnsi="Times New Roman" w:cs="Times New Roman"/>
          <w:sz w:val="28"/>
          <w:szCs w:val="28"/>
        </w:rPr>
        <w:t xml:space="preserve">т 1.05.2018г. </w:t>
      </w:r>
      <w:r w:rsidR="00D07E53">
        <w:rPr>
          <w:rFonts w:ascii="Times New Roman" w:hAnsi="Times New Roman" w:cs="Times New Roman"/>
          <w:sz w:val="28"/>
          <w:szCs w:val="28"/>
        </w:rPr>
        <w:t xml:space="preserve"> се увеличи хонорарът, респ. възнаграждението за наднормени часове от 6 на 8 лв. Надявам се, че това ще даде възможност да се привлекат нови</w:t>
      </w:r>
      <w:r w:rsidR="00297BB0">
        <w:rPr>
          <w:rFonts w:ascii="Times New Roman" w:hAnsi="Times New Roman" w:cs="Times New Roman"/>
          <w:sz w:val="28"/>
          <w:szCs w:val="28"/>
        </w:rPr>
        <w:t xml:space="preserve"> добри специалисти по всички дисциплини.</w:t>
      </w:r>
    </w:p>
    <w:p w:rsidR="00A91FB7" w:rsidRDefault="006D0A4B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FB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яха увеличени трудовите въ</w:t>
      </w:r>
      <w:r w:rsidR="00A91FB7">
        <w:rPr>
          <w:rFonts w:ascii="Times New Roman" w:hAnsi="Times New Roman" w:cs="Times New Roman"/>
          <w:sz w:val="28"/>
          <w:szCs w:val="28"/>
        </w:rPr>
        <w:t>знаграждения на администрацията.</w:t>
      </w:r>
    </w:p>
    <w:p w:rsidR="00A91FB7" w:rsidRDefault="00A91FB7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0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0A4B">
        <w:rPr>
          <w:rFonts w:ascii="Times New Roman" w:hAnsi="Times New Roman" w:cs="Times New Roman"/>
          <w:sz w:val="28"/>
          <w:szCs w:val="28"/>
        </w:rPr>
        <w:t>родължи изплащането на командиро</w:t>
      </w:r>
      <w:r>
        <w:rPr>
          <w:rFonts w:ascii="Times New Roman" w:hAnsi="Times New Roman" w:cs="Times New Roman"/>
          <w:sz w:val="28"/>
          <w:szCs w:val="28"/>
        </w:rPr>
        <w:t>вки за участие в научни форуми.</w:t>
      </w:r>
    </w:p>
    <w:p w:rsidR="00A91FB7" w:rsidRDefault="00A91FB7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D0A4B">
        <w:rPr>
          <w:rFonts w:ascii="Times New Roman" w:hAnsi="Times New Roman" w:cs="Times New Roman"/>
          <w:sz w:val="28"/>
          <w:szCs w:val="28"/>
        </w:rPr>
        <w:t xml:space="preserve"> тази годин</w:t>
      </w:r>
      <w:r>
        <w:rPr>
          <w:rFonts w:ascii="Times New Roman" w:hAnsi="Times New Roman" w:cs="Times New Roman"/>
          <w:sz w:val="28"/>
          <w:szCs w:val="28"/>
        </w:rPr>
        <w:t>а се раздадоха ваучери за храна.</w:t>
      </w:r>
      <w:r w:rsidR="006D0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4B" w:rsidRDefault="00A91FB7" w:rsidP="004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D0A4B">
        <w:rPr>
          <w:rFonts w:ascii="Times New Roman" w:hAnsi="Times New Roman" w:cs="Times New Roman"/>
          <w:sz w:val="28"/>
          <w:szCs w:val="28"/>
        </w:rPr>
        <w:t>зплатиха се допълнителни възнаграждения в рамките на една месечна заплата на преподаватели , навършили 60-годишна възраст, съгласно КТД.</w:t>
      </w:r>
    </w:p>
    <w:p w:rsidR="006C4DFD" w:rsidRDefault="006C4DFD" w:rsidP="00432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40C" w:rsidRDefault="00C64030" w:rsidP="00432AA7">
      <w:pPr>
        <w:pStyle w:val="ListParagraph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432A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540C" w:rsidRPr="00432AA7">
        <w:rPr>
          <w:rFonts w:ascii="Times New Roman" w:hAnsi="Times New Roman" w:cs="Times New Roman"/>
          <w:sz w:val="28"/>
          <w:szCs w:val="28"/>
        </w:rPr>
        <w:t>Уважаеми колеги,</w:t>
      </w:r>
    </w:p>
    <w:p w:rsidR="00297BB0" w:rsidRPr="006C4DFD" w:rsidRDefault="00297BB0" w:rsidP="006C4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DFD">
        <w:rPr>
          <w:rFonts w:ascii="Times New Roman" w:hAnsi="Times New Roman" w:cs="Times New Roman"/>
          <w:sz w:val="28"/>
          <w:szCs w:val="28"/>
        </w:rPr>
        <w:t>Щастлива съм, че за втора поредна година мога да говоря пред вас не за усилия по стаби</w:t>
      </w:r>
      <w:r w:rsidR="006C4DFD">
        <w:rPr>
          <w:rFonts w:ascii="Times New Roman" w:hAnsi="Times New Roman" w:cs="Times New Roman"/>
          <w:sz w:val="28"/>
          <w:szCs w:val="28"/>
        </w:rPr>
        <w:t>л</w:t>
      </w:r>
      <w:r w:rsidRPr="006C4DFD">
        <w:rPr>
          <w:rFonts w:ascii="Times New Roman" w:hAnsi="Times New Roman" w:cs="Times New Roman"/>
          <w:sz w:val="28"/>
          <w:szCs w:val="28"/>
        </w:rPr>
        <w:t>изиране на департамента, а за дейности</w:t>
      </w:r>
      <w:r w:rsidR="006C4DFD">
        <w:rPr>
          <w:rFonts w:ascii="Times New Roman" w:hAnsi="Times New Roman" w:cs="Times New Roman"/>
          <w:sz w:val="28"/>
          <w:szCs w:val="28"/>
        </w:rPr>
        <w:t>, свързани с</w:t>
      </w:r>
      <w:r w:rsidRPr="006C4DFD">
        <w:rPr>
          <w:rFonts w:ascii="Times New Roman" w:hAnsi="Times New Roman" w:cs="Times New Roman"/>
          <w:sz w:val="28"/>
          <w:szCs w:val="28"/>
        </w:rPr>
        <w:t xml:space="preserve"> все по-успешното му развитие.</w:t>
      </w:r>
    </w:p>
    <w:p w:rsidR="00297BB0" w:rsidRPr="006C4DFD" w:rsidRDefault="00297BB0" w:rsidP="006C4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DFD">
        <w:rPr>
          <w:rFonts w:ascii="Times New Roman" w:hAnsi="Times New Roman" w:cs="Times New Roman"/>
          <w:sz w:val="28"/>
          <w:szCs w:val="28"/>
        </w:rPr>
        <w:t>Известно е, че успехът на всяка институция зависи от възможностите й да се променя и да обогатяв</w:t>
      </w:r>
      <w:r w:rsidR="006C4DFD">
        <w:rPr>
          <w:rFonts w:ascii="Times New Roman" w:hAnsi="Times New Roman" w:cs="Times New Roman"/>
          <w:sz w:val="28"/>
          <w:szCs w:val="28"/>
        </w:rPr>
        <w:t>а своите дейности. С работата си</w:t>
      </w:r>
      <w:r w:rsidRPr="006C4DFD">
        <w:rPr>
          <w:rFonts w:ascii="Times New Roman" w:hAnsi="Times New Roman" w:cs="Times New Roman"/>
          <w:sz w:val="28"/>
          <w:szCs w:val="28"/>
        </w:rPr>
        <w:t xml:space="preserve"> през отчетния период ние доказахме, че имаме такива способности. А това според мене е гаранция и за бъдещите</w:t>
      </w:r>
      <w:r w:rsidR="006C4DFD" w:rsidRPr="006C4DFD">
        <w:rPr>
          <w:rFonts w:ascii="Times New Roman" w:hAnsi="Times New Roman" w:cs="Times New Roman"/>
          <w:sz w:val="28"/>
          <w:szCs w:val="28"/>
        </w:rPr>
        <w:t xml:space="preserve"> </w:t>
      </w:r>
      <w:r w:rsidRPr="006C4DFD">
        <w:rPr>
          <w:rFonts w:ascii="Times New Roman" w:hAnsi="Times New Roman" w:cs="Times New Roman"/>
          <w:sz w:val="28"/>
          <w:szCs w:val="28"/>
        </w:rPr>
        <w:t>ни успехи.</w:t>
      </w:r>
    </w:p>
    <w:sectPr w:rsidR="00297BB0" w:rsidRPr="006C4DFD" w:rsidSect="00AB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1F4"/>
    <w:multiLevelType w:val="hybridMultilevel"/>
    <w:tmpl w:val="B2B8C4A6"/>
    <w:lvl w:ilvl="0" w:tplc="1898EBEE">
      <w:start w:val="4"/>
      <w:numFmt w:val="bullet"/>
      <w:lvlText w:val="-"/>
      <w:lvlJc w:val="left"/>
      <w:pPr>
        <w:ind w:left="1275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13DD3249"/>
    <w:multiLevelType w:val="hybridMultilevel"/>
    <w:tmpl w:val="85FC806E"/>
    <w:lvl w:ilvl="0" w:tplc="5A9C99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64F1808"/>
    <w:multiLevelType w:val="multilevel"/>
    <w:tmpl w:val="3282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F4B89"/>
    <w:multiLevelType w:val="hybridMultilevel"/>
    <w:tmpl w:val="7C2E5108"/>
    <w:lvl w:ilvl="0" w:tplc="D124DB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35" w:hanging="360"/>
      </w:pPr>
    </w:lvl>
    <w:lvl w:ilvl="2" w:tplc="0402001B">
      <w:start w:val="1"/>
      <w:numFmt w:val="lowerRoman"/>
      <w:lvlText w:val="%3."/>
      <w:lvlJc w:val="right"/>
      <w:pPr>
        <w:ind w:left="2355" w:hanging="180"/>
      </w:pPr>
    </w:lvl>
    <w:lvl w:ilvl="3" w:tplc="0402000F">
      <w:start w:val="1"/>
      <w:numFmt w:val="decimal"/>
      <w:lvlText w:val="%4."/>
      <w:lvlJc w:val="left"/>
      <w:pPr>
        <w:ind w:left="3075" w:hanging="360"/>
      </w:pPr>
    </w:lvl>
    <w:lvl w:ilvl="4" w:tplc="04020019">
      <w:start w:val="1"/>
      <w:numFmt w:val="lowerLetter"/>
      <w:lvlText w:val="%5."/>
      <w:lvlJc w:val="left"/>
      <w:pPr>
        <w:ind w:left="3795" w:hanging="360"/>
      </w:pPr>
    </w:lvl>
    <w:lvl w:ilvl="5" w:tplc="0402001B">
      <w:start w:val="1"/>
      <w:numFmt w:val="lowerRoman"/>
      <w:lvlText w:val="%6."/>
      <w:lvlJc w:val="right"/>
      <w:pPr>
        <w:ind w:left="4515" w:hanging="180"/>
      </w:pPr>
    </w:lvl>
    <w:lvl w:ilvl="6" w:tplc="0402000F">
      <w:start w:val="1"/>
      <w:numFmt w:val="decimal"/>
      <w:lvlText w:val="%7."/>
      <w:lvlJc w:val="left"/>
      <w:pPr>
        <w:ind w:left="5235" w:hanging="360"/>
      </w:pPr>
    </w:lvl>
    <w:lvl w:ilvl="7" w:tplc="04020019">
      <w:start w:val="1"/>
      <w:numFmt w:val="lowerLetter"/>
      <w:lvlText w:val="%8."/>
      <w:lvlJc w:val="left"/>
      <w:pPr>
        <w:ind w:left="5955" w:hanging="360"/>
      </w:pPr>
    </w:lvl>
    <w:lvl w:ilvl="8" w:tplc="0402001B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F8025B2"/>
    <w:multiLevelType w:val="hybridMultilevel"/>
    <w:tmpl w:val="FD58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0C3F"/>
    <w:multiLevelType w:val="hybridMultilevel"/>
    <w:tmpl w:val="118E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2250B"/>
    <w:multiLevelType w:val="hybridMultilevel"/>
    <w:tmpl w:val="58E0E508"/>
    <w:lvl w:ilvl="0" w:tplc="0A5E058E">
      <w:start w:val="4"/>
      <w:numFmt w:val="bullet"/>
      <w:lvlText w:val="-"/>
      <w:lvlJc w:val="left"/>
      <w:pPr>
        <w:ind w:left="127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612"/>
    <w:rsid w:val="00022D19"/>
    <w:rsid w:val="00064956"/>
    <w:rsid w:val="00072C2A"/>
    <w:rsid w:val="00097604"/>
    <w:rsid w:val="000A7040"/>
    <w:rsid w:val="000D6DF9"/>
    <w:rsid w:val="0011462E"/>
    <w:rsid w:val="00153CC9"/>
    <w:rsid w:val="00160C93"/>
    <w:rsid w:val="001B1E66"/>
    <w:rsid w:val="001E3778"/>
    <w:rsid w:val="00250487"/>
    <w:rsid w:val="00297BB0"/>
    <w:rsid w:val="002C1A6C"/>
    <w:rsid w:val="00375E14"/>
    <w:rsid w:val="003A2B0E"/>
    <w:rsid w:val="003D7299"/>
    <w:rsid w:val="003E6CDB"/>
    <w:rsid w:val="00412351"/>
    <w:rsid w:val="00432AA7"/>
    <w:rsid w:val="0050691C"/>
    <w:rsid w:val="0051348B"/>
    <w:rsid w:val="00551FBA"/>
    <w:rsid w:val="0057117F"/>
    <w:rsid w:val="00634C5E"/>
    <w:rsid w:val="00647CFB"/>
    <w:rsid w:val="00652E81"/>
    <w:rsid w:val="006A3186"/>
    <w:rsid w:val="006C4DFD"/>
    <w:rsid w:val="006D0A4B"/>
    <w:rsid w:val="006D5134"/>
    <w:rsid w:val="00740CE8"/>
    <w:rsid w:val="00766D52"/>
    <w:rsid w:val="007D77B7"/>
    <w:rsid w:val="00802C72"/>
    <w:rsid w:val="008747E7"/>
    <w:rsid w:val="008D6EFC"/>
    <w:rsid w:val="00917ED7"/>
    <w:rsid w:val="00930105"/>
    <w:rsid w:val="0093743A"/>
    <w:rsid w:val="00957811"/>
    <w:rsid w:val="00990D89"/>
    <w:rsid w:val="00A62593"/>
    <w:rsid w:val="00A7298C"/>
    <w:rsid w:val="00A82171"/>
    <w:rsid w:val="00A91FB7"/>
    <w:rsid w:val="00AA5E40"/>
    <w:rsid w:val="00AB2ED7"/>
    <w:rsid w:val="00AF1D9E"/>
    <w:rsid w:val="00B4420E"/>
    <w:rsid w:val="00B55230"/>
    <w:rsid w:val="00BA00EF"/>
    <w:rsid w:val="00BE0C4F"/>
    <w:rsid w:val="00BE1728"/>
    <w:rsid w:val="00BF70B3"/>
    <w:rsid w:val="00C30DD0"/>
    <w:rsid w:val="00C64030"/>
    <w:rsid w:val="00CA0AE4"/>
    <w:rsid w:val="00CC0033"/>
    <w:rsid w:val="00CE1612"/>
    <w:rsid w:val="00D04A68"/>
    <w:rsid w:val="00D07E53"/>
    <w:rsid w:val="00D32B19"/>
    <w:rsid w:val="00D8526C"/>
    <w:rsid w:val="00DF72E5"/>
    <w:rsid w:val="00E10619"/>
    <w:rsid w:val="00E20384"/>
    <w:rsid w:val="00E84144"/>
    <w:rsid w:val="00EA43B8"/>
    <w:rsid w:val="00EB1119"/>
    <w:rsid w:val="00F51338"/>
    <w:rsid w:val="00F531DE"/>
    <w:rsid w:val="00F762AC"/>
    <w:rsid w:val="00F935A8"/>
    <w:rsid w:val="00F9540C"/>
    <w:rsid w:val="00FC6707"/>
    <w:rsid w:val="00FD44E6"/>
    <w:rsid w:val="00FE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1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1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37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4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6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91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76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3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874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106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582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40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36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2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95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57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62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4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0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63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147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9</cp:revision>
  <cp:lastPrinted>2017-06-09T06:17:00Z</cp:lastPrinted>
  <dcterms:created xsi:type="dcterms:W3CDTF">2018-06-13T10:15:00Z</dcterms:created>
  <dcterms:modified xsi:type="dcterms:W3CDTF">2018-06-16T04:39:00Z</dcterms:modified>
</cp:coreProperties>
</file>